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B2" w:rsidRPr="00ED556E" w:rsidRDefault="005857B0" w:rsidP="00ED556E">
      <w:pPr>
        <w:pStyle w:val="Title"/>
        <w:jc w:val="center"/>
        <w:rPr>
          <w:b/>
          <w:bCs/>
          <w:sz w:val="40"/>
          <w:szCs w:val="40"/>
        </w:rPr>
      </w:pPr>
      <w:r w:rsidRPr="00ED556E">
        <w:rPr>
          <w:b/>
          <w:bCs/>
          <w:sz w:val="40"/>
          <w:szCs w:val="40"/>
        </w:rPr>
        <w:t xml:space="preserve">Forty hadith on the </w:t>
      </w:r>
      <w:r w:rsidR="00CA4430" w:rsidRPr="00ED556E">
        <w:rPr>
          <w:b/>
          <w:bCs/>
          <w:sz w:val="40"/>
          <w:szCs w:val="40"/>
        </w:rPr>
        <w:t>prerequisites</w:t>
      </w:r>
      <w:r w:rsidRPr="00ED556E">
        <w:rPr>
          <w:b/>
          <w:bCs/>
          <w:sz w:val="40"/>
          <w:szCs w:val="40"/>
        </w:rPr>
        <w:t xml:space="preserve"> of the day of judgement</w:t>
      </w:r>
    </w:p>
    <w:p w:rsidR="005857B0" w:rsidRPr="00ED556E" w:rsidRDefault="00A5586B" w:rsidP="00ED556E">
      <w:pPr>
        <w:pStyle w:val="Title"/>
        <w:jc w:val="center"/>
        <w:rPr>
          <w:sz w:val="40"/>
          <w:szCs w:val="40"/>
        </w:rPr>
      </w:pPr>
      <w:r w:rsidRPr="00ED556E">
        <w:rPr>
          <w:sz w:val="40"/>
          <w:szCs w:val="40"/>
        </w:rPr>
        <w:t>Complied</w:t>
      </w:r>
      <w:r w:rsidR="005857B0" w:rsidRPr="00ED556E">
        <w:rPr>
          <w:sz w:val="40"/>
          <w:szCs w:val="40"/>
        </w:rPr>
        <w:t xml:space="preserve"> by Sheikh Abu l’Yusr Abdulaziz ibn Al-Sadiq Al-Ghumari</w:t>
      </w:r>
      <w:r w:rsidR="002A2428" w:rsidRPr="00ED556E">
        <w:rPr>
          <w:sz w:val="40"/>
          <w:szCs w:val="40"/>
        </w:rPr>
        <w:t xml:space="preserve"> (may Allah show him mercy)</w:t>
      </w:r>
    </w:p>
    <w:p w:rsidR="00005E40" w:rsidRPr="00ED556E" w:rsidRDefault="00005E40" w:rsidP="00ED556E">
      <w:pPr>
        <w:pStyle w:val="Title"/>
        <w:jc w:val="center"/>
        <w:rPr>
          <w:sz w:val="40"/>
          <w:szCs w:val="40"/>
        </w:rPr>
      </w:pPr>
    </w:p>
    <w:p w:rsidR="00005E40" w:rsidRPr="00ED556E" w:rsidRDefault="00005E40" w:rsidP="00ED556E">
      <w:pPr>
        <w:pStyle w:val="Title"/>
        <w:jc w:val="center"/>
        <w:rPr>
          <w:sz w:val="40"/>
          <w:szCs w:val="40"/>
        </w:rPr>
      </w:pPr>
      <w:r w:rsidRPr="00ED556E">
        <w:rPr>
          <w:sz w:val="40"/>
          <w:szCs w:val="40"/>
        </w:rPr>
        <w:t xml:space="preserve">Taught by Sheikh Atabek Shukurov </w:t>
      </w:r>
      <w:r w:rsidR="002A2428" w:rsidRPr="00ED556E">
        <w:rPr>
          <w:sz w:val="40"/>
          <w:szCs w:val="40"/>
        </w:rPr>
        <w:t>(may Allah preserve him)</w:t>
      </w:r>
    </w:p>
    <w:p w:rsidR="00ED556E" w:rsidRDefault="00850CAF" w:rsidP="00ED556E">
      <w:pPr>
        <w:pStyle w:val="Heading1"/>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Translated by </w:t>
      </w:r>
      <w:r w:rsidRPr="00850CAF">
        <w:rPr>
          <w:rFonts w:asciiTheme="minorHAnsi" w:eastAsiaTheme="minorHAnsi" w:hAnsiTheme="minorHAnsi" w:cstheme="minorBidi"/>
          <w:b w:val="0"/>
          <w:bCs w:val="0"/>
          <w:color w:val="auto"/>
          <w:sz w:val="22"/>
          <w:szCs w:val="22"/>
        </w:rPr>
        <w:t>Arfan Shah</w:t>
      </w:r>
    </w:p>
    <w:p w:rsidR="005857B0" w:rsidRDefault="002476D6" w:rsidP="00ED556E">
      <w:pPr>
        <w:pStyle w:val="Heading1"/>
      </w:pPr>
      <w:r>
        <w:t>Hadith one</w:t>
      </w:r>
    </w:p>
    <w:p w:rsidR="00ED556E" w:rsidRPr="00ED556E" w:rsidRDefault="00ED556E" w:rsidP="00ED556E"/>
    <w:p w:rsidR="005857B0" w:rsidRDefault="002476D6" w:rsidP="00CA4430">
      <w:pPr>
        <w:jc w:val="both"/>
      </w:pPr>
      <w:r>
        <w:t>Abdullah ibn Umar (may Allah be pleased with him) narrates that the Messenger of Allah (may Allah bestow peace and blessing upon him</w:t>
      </w:r>
      <w:r w:rsidR="005E4DC3">
        <w:t xml:space="preserve"> and his family</w:t>
      </w:r>
      <w:r>
        <w:t>) said</w:t>
      </w:r>
      <w:r w:rsidR="00EE1B64">
        <w:t xml:space="preserve">, </w:t>
      </w:r>
      <w:r w:rsidR="00EE1B64" w:rsidRPr="00FE7A89">
        <w:rPr>
          <w:i/>
          <w:iCs/>
        </w:rPr>
        <w:t>“A time shall come to the peop</w:t>
      </w:r>
      <w:r w:rsidRPr="00FE7A89">
        <w:rPr>
          <w:i/>
          <w:iCs/>
        </w:rPr>
        <w:t xml:space="preserve">le that nothing of the Quran shall remain except its script, </w:t>
      </w:r>
      <w:r w:rsidR="00CA4430">
        <w:rPr>
          <w:i/>
          <w:iCs/>
        </w:rPr>
        <w:t xml:space="preserve">nothing </w:t>
      </w:r>
      <w:r w:rsidRPr="00FE7A89">
        <w:rPr>
          <w:i/>
          <w:iCs/>
        </w:rPr>
        <w:t xml:space="preserve">of Islam but the name that they use and they are the furthest people from it, their Masjids are </w:t>
      </w:r>
      <w:r w:rsidR="00EE1B64" w:rsidRPr="00FE7A89">
        <w:rPr>
          <w:i/>
          <w:iCs/>
        </w:rPr>
        <w:t>structures</w:t>
      </w:r>
      <w:r w:rsidRPr="00FE7A89">
        <w:rPr>
          <w:i/>
          <w:iCs/>
        </w:rPr>
        <w:t xml:space="preserve"> devoid of guidance. The jurists of that time are </w:t>
      </w:r>
      <w:r w:rsidR="00CA4430">
        <w:rPr>
          <w:i/>
          <w:iCs/>
        </w:rPr>
        <w:t xml:space="preserve">the worst of those </w:t>
      </w:r>
      <w:r w:rsidRPr="00FE7A89">
        <w:rPr>
          <w:i/>
          <w:iCs/>
        </w:rPr>
        <w:t>below the shadows of the sky</w:t>
      </w:r>
      <w:r w:rsidR="00CA4430">
        <w:rPr>
          <w:i/>
          <w:iCs/>
        </w:rPr>
        <w:t>; f</w:t>
      </w:r>
      <w:r w:rsidRPr="00FE7A89">
        <w:rPr>
          <w:i/>
          <w:iCs/>
        </w:rPr>
        <w:t>rom them tribulations emerge and</w:t>
      </w:r>
      <w:r w:rsidR="00CA4430">
        <w:rPr>
          <w:i/>
          <w:iCs/>
        </w:rPr>
        <w:t xml:space="preserve"> to them it</w:t>
      </w:r>
      <w:r w:rsidRPr="00FE7A89">
        <w:rPr>
          <w:i/>
          <w:iCs/>
        </w:rPr>
        <w:t xml:space="preserve"> returns.”</w:t>
      </w:r>
      <w:r w:rsidRPr="00FE7A89">
        <w:rPr>
          <w:rStyle w:val="FootnoteReference"/>
          <w:i/>
          <w:iCs/>
        </w:rPr>
        <w:footnoteReference w:id="1"/>
      </w:r>
      <w:r>
        <w:t xml:space="preserve"> </w:t>
      </w:r>
    </w:p>
    <w:p w:rsidR="002476D6" w:rsidRDefault="002476D6" w:rsidP="002A2428">
      <w:pPr>
        <w:jc w:val="both"/>
      </w:pPr>
    </w:p>
    <w:p w:rsidR="002476D6" w:rsidRDefault="002476D6" w:rsidP="00ED556E">
      <w:pPr>
        <w:pStyle w:val="Heading1"/>
      </w:pPr>
      <w:r>
        <w:t>Hadith two</w:t>
      </w:r>
    </w:p>
    <w:p w:rsidR="00ED556E" w:rsidRPr="00ED556E" w:rsidRDefault="00ED556E" w:rsidP="00ED556E"/>
    <w:p w:rsidR="002476D6" w:rsidRDefault="002476D6" w:rsidP="00FE7A89">
      <w:pPr>
        <w:jc w:val="both"/>
      </w:pPr>
      <w:r>
        <w:t>Abu Hurayrah (may Allah be pleased with him) narrates that the Messenger of Allah (may Allah be pleased with him</w:t>
      </w:r>
      <w:r w:rsidR="005E4DC3" w:rsidRPr="005E4DC3">
        <w:t xml:space="preserve"> </w:t>
      </w:r>
      <w:r w:rsidR="005E4DC3">
        <w:t>and his family</w:t>
      </w:r>
      <w:r>
        <w:t xml:space="preserve">) said, </w:t>
      </w:r>
      <w:r w:rsidRPr="00FE7A89">
        <w:rPr>
          <w:i/>
          <w:iCs/>
        </w:rPr>
        <w:t>“The hour is not established until disbelief of Allah is performed openl</w:t>
      </w:r>
      <w:r w:rsidR="00EE1B64" w:rsidRPr="00FE7A89">
        <w:rPr>
          <w:i/>
          <w:iCs/>
        </w:rPr>
        <w:t>y. This is from their speech ab</w:t>
      </w:r>
      <w:r w:rsidRPr="00FE7A89">
        <w:rPr>
          <w:i/>
          <w:iCs/>
        </w:rPr>
        <w:t xml:space="preserve">out their </w:t>
      </w:r>
      <w:r w:rsidR="00FE7A89">
        <w:rPr>
          <w:i/>
          <w:iCs/>
        </w:rPr>
        <w:t>L</w:t>
      </w:r>
      <w:r w:rsidRPr="00FE7A89">
        <w:rPr>
          <w:i/>
          <w:iCs/>
        </w:rPr>
        <w:t>ord.”</w:t>
      </w:r>
      <w:r>
        <w:rPr>
          <w:rStyle w:val="FootnoteReference"/>
        </w:rPr>
        <w:footnoteReference w:id="2"/>
      </w:r>
    </w:p>
    <w:p w:rsidR="002476D6" w:rsidRDefault="002476D6" w:rsidP="002A2428">
      <w:pPr>
        <w:jc w:val="both"/>
      </w:pPr>
    </w:p>
    <w:p w:rsidR="00ED556E" w:rsidRDefault="00ED556E">
      <w:pPr>
        <w:rPr>
          <w:rFonts w:asciiTheme="majorHAnsi" w:eastAsiaTheme="majorEastAsia" w:hAnsiTheme="majorHAnsi" w:cstheme="majorBidi"/>
          <w:b/>
          <w:bCs/>
          <w:color w:val="365F91" w:themeColor="accent1" w:themeShade="BF"/>
          <w:sz w:val="28"/>
          <w:szCs w:val="28"/>
        </w:rPr>
      </w:pPr>
      <w:r>
        <w:br w:type="page"/>
      </w:r>
    </w:p>
    <w:p w:rsidR="00217EED" w:rsidRDefault="00217EED" w:rsidP="00ED556E">
      <w:pPr>
        <w:pStyle w:val="Heading1"/>
      </w:pPr>
      <w:r>
        <w:lastRenderedPageBreak/>
        <w:t>Hadith three</w:t>
      </w:r>
    </w:p>
    <w:p w:rsidR="00ED556E" w:rsidRDefault="00ED556E" w:rsidP="00CA4430">
      <w:pPr>
        <w:jc w:val="both"/>
      </w:pPr>
    </w:p>
    <w:p w:rsidR="00217EED" w:rsidRDefault="00217EED" w:rsidP="00CA4430">
      <w:pPr>
        <w:jc w:val="both"/>
      </w:pPr>
      <w:proofErr w:type="spellStart"/>
      <w:r>
        <w:t>Murrah</w:t>
      </w:r>
      <w:proofErr w:type="spellEnd"/>
      <w:r>
        <w:t xml:space="preserve"> Al-</w:t>
      </w:r>
      <w:proofErr w:type="spellStart"/>
      <w:r>
        <w:t>Bahjahi</w:t>
      </w:r>
      <w:proofErr w:type="spellEnd"/>
      <w:r>
        <w:t xml:space="preserve"> (may Allah be pleased with him) narrates that </w:t>
      </w:r>
      <w:r w:rsidR="00CA4430">
        <w:t xml:space="preserve">he heard </w:t>
      </w:r>
      <w:r>
        <w:t>the Messenger of Alla</w:t>
      </w:r>
      <w:r w:rsidR="005E4DC3">
        <w:t>h (may Allah bestow peace and blessings upon him</w:t>
      </w:r>
      <w:r w:rsidR="005E4DC3" w:rsidRPr="005E4DC3">
        <w:t xml:space="preserve"> </w:t>
      </w:r>
      <w:r w:rsidR="005E4DC3">
        <w:t>and his family</w:t>
      </w:r>
      <w:r>
        <w:t>) sa</w:t>
      </w:r>
      <w:r w:rsidR="00CA4430">
        <w:t>y</w:t>
      </w:r>
      <w:r>
        <w:t xml:space="preserve">, </w:t>
      </w:r>
      <w:r w:rsidRPr="00FE7A89">
        <w:rPr>
          <w:i/>
          <w:iCs/>
        </w:rPr>
        <w:t xml:space="preserve">“A group shall remain steadfast upon the truth against those who </w:t>
      </w:r>
      <w:r w:rsidR="00EE1B64" w:rsidRPr="00FE7A89">
        <w:rPr>
          <w:i/>
          <w:iCs/>
        </w:rPr>
        <w:t>oppose</w:t>
      </w:r>
      <w:r w:rsidRPr="00FE7A89">
        <w:rPr>
          <w:i/>
          <w:iCs/>
        </w:rPr>
        <w:t xml:space="preserve"> them</w:t>
      </w:r>
      <w:r w:rsidR="00EE1B64" w:rsidRPr="00FE7A89">
        <w:rPr>
          <w:i/>
          <w:iCs/>
        </w:rPr>
        <w:t>,</w:t>
      </w:r>
      <w:r w:rsidRPr="00FE7A89">
        <w:rPr>
          <w:i/>
          <w:iCs/>
        </w:rPr>
        <w:t xml:space="preserve"> they are like a </w:t>
      </w:r>
      <w:r w:rsidR="00EE1B64" w:rsidRPr="00FE7A89">
        <w:rPr>
          <w:i/>
          <w:iCs/>
        </w:rPr>
        <w:t xml:space="preserve">raw </w:t>
      </w:r>
      <w:r w:rsidRPr="00FE7A89">
        <w:rPr>
          <w:i/>
          <w:iCs/>
        </w:rPr>
        <w:t>dish before the hungry</w:t>
      </w:r>
      <w:r w:rsidR="00EE1B64" w:rsidRPr="00FE7A89">
        <w:rPr>
          <w:i/>
          <w:iCs/>
        </w:rPr>
        <w:t>,</w:t>
      </w:r>
      <w:r w:rsidRPr="00FE7A89">
        <w:rPr>
          <w:i/>
          <w:iCs/>
        </w:rPr>
        <w:t xml:space="preserve"> and this shall remain until the command of Allah manifests.”</w:t>
      </w:r>
      <w:r>
        <w:rPr>
          <w:rStyle w:val="FootnoteReference"/>
        </w:rPr>
        <w:footnoteReference w:id="3"/>
      </w:r>
    </w:p>
    <w:p w:rsidR="00217EED" w:rsidRDefault="00217EED" w:rsidP="002A2428">
      <w:pPr>
        <w:jc w:val="both"/>
      </w:pPr>
    </w:p>
    <w:p w:rsidR="00217EED" w:rsidRDefault="00EE1B64" w:rsidP="00ED556E">
      <w:pPr>
        <w:pStyle w:val="Heading1"/>
      </w:pPr>
      <w:r>
        <w:t>Hadith</w:t>
      </w:r>
      <w:r w:rsidR="00217EED">
        <w:t xml:space="preserve"> four</w:t>
      </w:r>
    </w:p>
    <w:p w:rsidR="00ED556E" w:rsidRPr="00ED556E" w:rsidRDefault="00ED556E" w:rsidP="00ED556E"/>
    <w:p w:rsidR="00D13867" w:rsidRDefault="00D13867" w:rsidP="00CD2C45">
      <w:pPr>
        <w:jc w:val="both"/>
      </w:pPr>
      <w:r>
        <w:t>Abu Amamah (may Allah be pleased with him) narrates that the Prophet (may Allah bestow peace and blessings upon him</w:t>
      </w:r>
      <w:r w:rsidR="005E4DC3" w:rsidRPr="005E4DC3">
        <w:t xml:space="preserve"> </w:t>
      </w:r>
      <w:r w:rsidR="005E4DC3">
        <w:t>and his family</w:t>
      </w:r>
      <w:r>
        <w:t xml:space="preserve">) said, </w:t>
      </w:r>
      <w:r w:rsidRPr="00FE7A89">
        <w:rPr>
          <w:i/>
          <w:iCs/>
        </w:rPr>
        <w:t>“How would you be when women dominate, your youth sin openly and you have left struggle?”</w:t>
      </w:r>
      <w:r>
        <w:t xml:space="preserve"> They asked, “Would that happen O Messenger of Allah?” he said, </w:t>
      </w:r>
      <w:r w:rsidRPr="00FE7A89">
        <w:rPr>
          <w:i/>
          <w:iCs/>
        </w:rPr>
        <w:t>“Yes, worse than this. How would you be when you do not command the good and forbid evil?”</w:t>
      </w:r>
      <w:r>
        <w:t xml:space="preserve"> they said, “Would it occur?” he said, </w:t>
      </w:r>
      <w:r w:rsidRPr="00FE7A89">
        <w:rPr>
          <w:i/>
          <w:iCs/>
        </w:rPr>
        <w:t xml:space="preserve">“Yes worse than this. How would you be when </w:t>
      </w:r>
      <w:r w:rsidR="00CD2C45">
        <w:rPr>
          <w:i/>
          <w:iCs/>
        </w:rPr>
        <w:t xml:space="preserve">you </w:t>
      </w:r>
      <w:r w:rsidRPr="00FE7A89">
        <w:rPr>
          <w:i/>
          <w:iCs/>
        </w:rPr>
        <w:t>see goodness as evil and you see evil as goodness?”</w:t>
      </w:r>
      <w:r>
        <w:t xml:space="preserve"> they said, “Would that occur?” He said, </w:t>
      </w:r>
      <w:r w:rsidRPr="00FE7A89">
        <w:rPr>
          <w:i/>
          <w:iCs/>
        </w:rPr>
        <w:t>“Yes, worse than this. How would you be when you order the evil and forbid goodness?”</w:t>
      </w:r>
      <w:r>
        <w:t xml:space="preserve"> They said, “Would that occur?” he said, </w:t>
      </w:r>
      <w:r w:rsidRPr="00FE7A89">
        <w:rPr>
          <w:i/>
          <w:iCs/>
        </w:rPr>
        <w:t>“Worse than that</w:t>
      </w:r>
      <w:r w:rsidR="005E4DC3" w:rsidRPr="00FE7A89">
        <w:rPr>
          <w:i/>
          <w:iCs/>
        </w:rPr>
        <w:t xml:space="preserve">, Allah (the Exalted) said, “Because of </w:t>
      </w:r>
      <w:r w:rsidR="00221DC1">
        <w:rPr>
          <w:i/>
          <w:iCs/>
        </w:rPr>
        <w:t>these tribulations</w:t>
      </w:r>
      <w:r w:rsidR="005E4DC3" w:rsidRPr="00FE7A89">
        <w:rPr>
          <w:i/>
          <w:iCs/>
        </w:rPr>
        <w:t xml:space="preserve"> shall befall them which shall make the forbearing insane.”</w:t>
      </w:r>
      <w:r w:rsidR="005E4DC3">
        <w:rPr>
          <w:rStyle w:val="FootnoteReference"/>
        </w:rPr>
        <w:footnoteReference w:id="4"/>
      </w:r>
    </w:p>
    <w:p w:rsidR="005E4DC3" w:rsidRDefault="005E4DC3" w:rsidP="002A2428">
      <w:pPr>
        <w:jc w:val="both"/>
      </w:pPr>
    </w:p>
    <w:p w:rsidR="005E4DC3" w:rsidRDefault="005E4DC3" w:rsidP="00ED556E">
      <w:pPr>
        <w:pStyle w:val="Heading1"/>
      </w:pPr>
      <w:r>
        <w:t>Hadith five</w:t>
      </w:r>
    </w:p>
    <w:p w:rsidR="00ED556E" w:rsidRPr="00ED556E" w:rsidRDefault="00ED556E" w:rsidP="00ED556E"/>
    <w:p w:rsidR="00D13867" w:rsidRDefault="005E4DC3" w:rsidP="00221DC1">
      <w:pPr>
        <w:jc w:val="both"/>
      </w:pPr>
      <w:r>
        <w:t xml:space="preserve">Abu Sa’ed Al-Khudari (may Allah be pleased with him) narrates that the Messenger of Allah </w:t>
      </w:r>
      <w:r w:rsidR="00D13867">
        <w:t>(may Allah bestow peace and blessings upon him</w:t>
      </w:r>
      <w:r w:rsidRPr="005E4DC3">
        <w:t xml:space="preserve"> </w:t>
      </w:r>
      <w:r>
        <w:t>and his family</w:t>
      </w:r>
      <w:r w:rsidR="00D13867">
        <w:t xml:space="preserve">) said, </w:t>
      </w:r>
      <w:r w:rsidR="00D13867" w:rsidRPr="00FE7A89">
        <w:rPr>
          <w:i/>
          <w:iCs/>
        </w:rPr>
        <w:t>“</w:t>
      </w:r>
      <w:r w:rsidRPr="00FE7A89">
        <w:rPr>
          <w:i/>
          <w:iCs/>
        </w:rPr>
        <w:t xml:space="preserve">You shall follow the practices of those before </w:t>
      </w:r>
      <w:r w:rsidR="00221DC1">
        <w:rPr>
          <w:i/>
          <w:iCs/>
        </w:rPr>
        <w:t xml:space="preserve">you; </w:t>
      </w:r>
      <w:proofErr w:type="spellStart"/>
      <w:r w:rsidR="00FE7A89" w:rsidRPr="00FE7A89">
        <w:rPr>
          <w:i/>
          <w:iCs/>
        </w:rPr>
        <w:t>handspan</w:t>
      </w:r>
      <w:proofErr w:type="spellEnd"/>
      <w:r w:rsidRPr="00FE7A89">
        <w:rPr>
          <w:i/>
          <w:iCs/>
        </w:rPr>
        <w:t xml:space="preserve"> for </w:t>
      </w:r>
      <w:proofErr w:type="spellStart"/>
      <w:r w:rsidRPr="00FE7A89">
        <w:rPr>
          <w:i/>
          <w:iCs/>
        </w:rPr>
        <w:t>handspan</w:t>
      </w:r>
      <w:proofErr w:type="spellEnd"/>
      <w:r w:rsidRPr="00FE7A89">
        <w:rPr>
          <w:i/>
          <w:iCs/>
        </w:rPr>
        <w:t>, cubit for cubit even if they enter a hole of a lizard you would follow them.”</w:t>
      </w:r>
      <w:r>
        <w:t xml:space="preserve"> They asked, “O Messenger of Allah is it the </w:t>
      </w:r>
      <w:r w:rsidR="00FE7A89">
        <w:t>Jews</w:t>
      </w:r>
      <w:r>
        <w:t xml:space="preserve"> and the Christians?” He said, </w:t>
      </w:r>
      <w:r w:rsidRPr="00FE7A89">
        <w:rPr>
          <w:i/>
          <w:iCs/>
        </w:rPr>
        <w:t>“Who else?</w:t>
      </w:r>
      <w:r>
        <w:t>”</w:t>
      </w:r>
      <w:r>
        <w:rPr>
          <w:rStyle w:val="FootnoteReference"/>
        </w:rPr>
        <w:footnoteReference w:id="5"/>
      </w:r>
    </w:p>
    <w:p w:rsidR="00592CD8" w:rsidRDefault="00592CD8" w:rsidP="002A2428">
      <w:pPr>
        <w:jc w:val="both"/>
      </w:pPr>
    </w:p>
    <w:p w:rsidR="00ED556E" w:rsidRDefault="00ED556E">
      <w:pPr>
        <w:rPr>
          <w:rFonts w:asciiTheme="majorHAnsi" w:eastAsiaTheme="majorEastAsia" w:hAnsiTheme="majorHAnsi" w:cstheme="majorBidi"/>
          <w:b/>
          <w:bCs/>
          <w:color w:val="365F91" w:themeColor="accent1" w:themeShade="BF"/>
          <w:sz w:val="28"/>
          <w:szCs w:val="28"/>
        </w:rPr>
      </w:pPr>
      <w:r>
        <w:br w:type="page"/>
      </w:r>
    </w:p>
    <w:p w:rsidR="00592CD8" w:rsidRDefault="00ED556E" w:rsidP="00ED556E">
      <w:pPr>
        <w:pStyle w:val="Heading1"/>
      </w:pPr>
      <w:r>
        <w:lastRenderedPageBreak/>
        <w:t>Hadith s</w:t>
      </w:r>
      <w:r w:rsidR="00592CD8">
        <w:t>ix</w:t>
      </w:r>
    </w:p>
    <w:p w:rsidR="00ED556E" w:rsidRPr="00ED556E" w:rsidRDefault="00ED556E" w:rsidP="00ED556E"/>
    <w:p w:rsidR="00D13867" w:rsidRDefault="00592CD8" w:rsidP="002A2428">
      <w:pPr>
        <w:jc w:val="both"/>
      </w:pPr>
      <w:r>
        <w:t xml:space="preserve">Ibn Umar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 xml:space="preserve">My nation will be enveloped in tribulation that causes the death of </w:t>
      </w:r>
      <w:r w:rsidR="00221DC1">
        <w:rPr>
          <w:i/>
          <w:iCs/>
        </w:rPr>
        <w:t xml:space="preserve">a </w:t>
      </w:r>
      <w:r w:rsidR="00221DC1" w:rsidRPr="00FE7A89">
        <w:rPr>
          <w:i/>
          <w:iCs/>
        </w:rPr>
        <w:t>man</w:t>
      </w:r>
      <w:r w:rsidR="00221DC1">
        <w:rPr>
          <w:i/>
          <w:iCs/>
        </w:rPr>
        <w:t>’s</w:t>
      </w:r>
      <w:r w:rsidRPr="00FE7A89">
        <w:rPr>
          <w:i/>
          <w:iCs/>
        </w:rPr>
        <w:t xml:space="preserve"> heart as death comes to a cadaver.”</w:t>
      </w:r>
      <w:r>
        <w:rPr>
          <w:rStyle w:val="FootnoteReference"/>
        </w:rPr>
        <w:footnoteReference w:id="6"/>
      </w:r>
    </w:p>
    <w:p w:rsidR="004A3887" w:rsidRDefault="004A3887" w:rsidP="002A2428">
      <w:pPr>
        <w:jc w:val="both"/>
      </w:pPr>
    </w:p>
    <w:p w:rsidR="004A3887" w:rsidRDefault="004A3887" w:rsidP="00ED556E">
      <w:pPr>
        <w:pStyle w:val="Heading1"/>
      </w:pPr>
      <w:r>
        <w:t>Hadith seven</w:t>
      </w:r>
    </w:p>
    <w:p w:rsidR="00ED556E" w:rsidRPr="00ED556E" w:rsidRDefault="00ED556E" w:rsidP="00ED556E"/>
    <w:p w:rsidR="00D13867" w:rsidRDefault="00E31C97" w:rsidP="002A2428">
      <w:pPr>
        <w:jc w:val="both"/>
      </w:pPr>
      <w:r>
        <w:t xml:space="preserve">Ibn Abbas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A time shall come upon were the people have adam</w:t>
      </w:r>
      <w:r w:rsidR="00FE7A89">
        <w:rPr>
          <w:i/>
          <w:iCs/>
        </w:rPr>
        <w:t>m</w:t>
      </w:r>
      <w:r w:rsidRPr="00FE7A89">
        <w:rPr>
          <w:i/>
          <w:iCs/>
        </w:rPr>
        <w:t xml:space="preserve">ic faces and satanic hearts. They do not see it as evil to rip you off in trade and to betray your trust. Their children are </w:t>
      </w:r>
      <w:r w:rsidR="00FE7A89" w:rsidRPr="00FE7A89">
        <w:rPr>
          <w:i/>
          <w:iCs/>
        </w:rPr>
        <w:t>tempes</w:t>
      </w:r>
      <w:r w:rsidR="00FE7A89">
        <w:rPr>
          <w:i/>
          <w:iCs/>
        </w:rPr>
        <w:t>t</w:t>
      </w:r>
      <w:r w:rsidR="00FE7A89" w:rsidRPr="00FE7A89">
        <w:rPr>
          <w:i/>
          <w:iCs/>
        </w:rPr>
        <w:t>uous</w:t>
      </w:r>
      <w:r w:rsidRPr="00FE7A89">
        <w:rPr>
          <w:i/>
          <w:iCs/>
        </w:rPr>
        <w:t xml:space="preserve">, their youth </w:t>
      </w:r>
      <w:r w:rsidR="00FE7A89" w:rsidRPr="00FE7A89">
        <w:rPr>
          <w:i/>
          <w:iCs/>
        </w:rPr>
        <w:t>villainy</w:t>
      </w:r>
      <w:r w:rsidRPr="00FE7A89">
        <w:rPr>
          <w:i/>
          <w:iCs/>
        </w:rPr>
        <w:t>, their elders do not command good or forbid evil, the mighty are humiliated, they seek what the hands of the poor contain, the forbearing of them is deceived, t</w:t>
      </w:r>
      <w:bookmarkStart w:id="0" w:name="_GoBack"/>
      <w:bookmarkEnd w:id="0"/>
      <w:r w:rsidRPr="00FE7A89">
        <w:rPr>
          <w:i/>
          <w:iCs/>
        </w:rPr>
        <w:t xml:space="preserve">he commander of good is accused, the believer of them is oppressed, the open sinner is respected, prophetic practice is innovation and innovation is prophetic practice to them. </w:t>
      </w:r>
      <w:r w:rsidR="00FE7A89" w:rsidRPr="00FE7A89">
        <w:rPr>
          <w:i/>
          <w:iCs/>
        </w:rPr>
        <w:t>So</w:t>
      </w:r>
      <w:r w:rsidRPr="00FE7A89">
        <w:rPr>
          <w:i/>
          <w:iCs/>
        </w:rPr>
        <w:t xml:space="preserve"> when evil dominates over them they supplicate for good but it is not responded.”</w:t>
      </w:r>
      <w:r>
        <w:rPr>
          <w:rStyle w:val="FootnoteReference"/>
        </w:rPr>
        <w:footnoteReference w:id="7"/>
      </w:r>
    </w:p>
    <w:p w:rsidR="00E31C97" w:rsidRDefault="00E31C97" w:rsidP="002A2428">
      <w:pPr>
        <w:jc w:val="both"/>
      </w:pPr>
    </w:p>
    <w:p w:rsidR="00E31C97" w:rsidRDefault="00E31C97" w:rsidP="00ED556E">
      <w:pPr>
        <w:pStyle w:val="Heading1"/>
      </w:pPr>
      <w:r>
        <w:t>Hadith eight</w:t>
      </w:r>
    </w:p>
    <w:p w:rsidR="00ED556E" w:rsidRPr="00ED556E" w:rsidRDefault="00ED556E" w:rsidP="00ED556E"/>
    <w:p w:rsidR="00D13867" w:rsidRDefault="00E31C97" w:rsidP="002A2428">
      <w:pPr>
        <w:jc w:val="both"/>
      </w:pPr>
      <w:r>
        <w:t xml:space="preserve">Abu Musa Al-Ashari (may Allah be pleased with him) </w:t>
      </w:r>
      <w:r w:rsidR="00505D96">
        <w:t xml:space="preserve">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00505D96" w:rsidRPr="00FE7A89">
        <w:rPr>
          <w:i/>
          <w:iCs/>
        </w:rPr>
        <w:t>The hour shall not come until the Quran is dishonoured, Islam has become strange and until rancour spreads between people.”</w:t>
      </w:r>
      <w:r w:rsidR="00505D96">
        <w:rPr>
          <w:rStyle w:val="FootnoteReference"/>
        </w:rPr>
        <w:footnoteReference w:id="8"/>
      </w:r>
    </w:p>
    <w:p w:rsidR="00505D96" w:rsidRDefault="00505D96" w:rsidP="002A2428">
      <w:pPr>
        <w:jc w:val="both"/>
      </w:pPr>
    </w:p>
    <w:p w:rsidR="00505D96" w:rsidRDefault="00505D96" w:rsidP="00ED556E">
      <w:pPr>
        <w:pStyle w:val="Heading1"/>
      </w:pPr>
      <w:r>
        <w:t>Hadith nine</w:t>
      </w:r>
    </w:p>
    <w:p w:rsidR="00ED556E" w:rsidRPr="00ED556E" w:rsidRDefault="00ED556E" w:rsidP="00ED556E"/>
    <w:p w:rsidR="00D13867" w:rsidRDefault="00505D96" w:rsidP="002A2428">
      <w:pPr>
        <w:jc w:val="both"/>
      </w:pPr>
      <w:r>
        <w:t xml:space="preserve">Abdullah ibn Umar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There shall be tribulation that shall separate a man from his brother and</w:t>
      </w:r>
      <w:r w:rsidR="00080D2C">
        <w:rPr>
          <w:i/>
          <w:iCs/>
        </w:rPr>
        <w:t xml:space="preserve"> his</w:t>
      </w:r>
      <w:r w:rsidRPr="00FE7A89">
        <w:rPr>
          <w:i/>
          <w:iCs/>
        </w:rPr>
        <w:t xml:space="preserve"> father then settle in the hearts of man to remain until the day of judgement; even (to the extent) that a man is ashamed of his prayer as a fornicator is ashamed of their fornication.”</w:t>
      </w:r>
      <w:r>
        <w:rPr>
          <w:rStyle w:val="FootnoteReference"/>
        </w:rPr>
        <w:footnoteReference w:id="9"/>
      </w:r>
    </w:p>
    <w:p w:rsidR="00505D96" w:rsidRDefault="00505D96" w:rsidP="00ED556E">
      <w:pPr>
        <w:pStyle w:val="Heading1"/>
      </w:pPr>
      <w:r>
        <w:lastRenderedPageBreak/>
        <w:t>Hadith ten</w:t>
      </w:r>
    </w:p>
    <w:p w:rsidR="00ED556E" w:rsidRPr="00ED556E" w:rsidRDefault="00ED556E" w:rsidP="00ED556E"/>
    <w:p w:rsidR="00505D96" w:rsidRDefault="00744C91" w:rsidP="00080D2C">
      <w:pPr>
        <w:jc w:val="both"/>
      </w:pPr>
      <w:r>
        <w:t>Abu Hurayrah (may Allah be pleased with him) narrates that he heard the Messenger of Allah (may Allah be</w:t>
      </w:r>
      <w:r w:rsidR="00080D2C">
        <w:t>stow peace and blessings upon</w:t>
      </w:r>
      <w:r>
        <w:t xml:space="preserve"> him</w:t>
      </w:r>
      <w:r w:rsidRPr="005E4DC3">
        <w:t xml:space="preserve"> </w:t>
      </w:r>
      <w:r>
        <w:t xml:space="preserve">and his family) say, </w:t>
      </w:r>
      <w:r w:rsidRPr="00FE7A89">
        <w:rPr>
          <w:i/>
          <w:iCs/>
        </w:rPr>
        <w:t xml:space="preserve">“A time shall come to the people where the best among the people is the weak and the disobedient. So whoever arrives in this time should </w:t>
      </w:r>
      <w:r w:rsidR="00FE7A89" w:rsidRPr="00FE7A89">
        <w:rPr>
          <w:i/>
          <w:iCs/>
        </w:rPr>
        <w:t>choose</w:t>
      </w:r>
      <w:r w:rsidRPr="00FE7A89">
        <w:rPr>
          <w:i/>
          <w:iCs/>
        </w:rPr>
        <w:t xml:space="preserve"> for </w:t>
      </w:r>
      <w:proofErr w:type="gramStart"/>
      <w:r w:rsidRPr="00FE7A89">
        <w:rPr>
          <w:i/>
          <w:iCs/>
        </w:rPr>
        <w:t>himself</w:t>
      </w:r>
      <w:proofErr w:type="gramEnd"/>
      <w:r w:rsidRPr="00FE7A89">
        <w:rPr>
          <w:i/>
          <w:iCs/>
        </w:rPr>
        <w:t xml:space="preserve"> weakness tha</w:t>
      </w:r>
      <w:r w:rsidR="00080D2C">
        <w:rPr>
          <w:i/>
          <w:iCs/>
        </w:rPr>
        <w:t>n</w:t>
      </w:r>
      <w:r w:rsidRPr="00FE7A89">
        <w:rPr>
          <w:i/>
          <w:iCs/>
        </w:rPr>
        <w:t xml:space="preserve"> disobedience.”</w:t>
      </w:r>
      <w:r>
        <w:rPr>
          <w:rStyle w:val="FootnoteReference"/>
        </w:rPr>
        <w:footnoteReference w:id="10"/>
      </w:r>
    </w:p>
    <w:p w:rsidR="00744C91" w:rsidRDefault="00744C91" w:rsidP="002A2428">
      <w:pPr>
        <w:jc w:val="both"/>
      </w:pPr>
    </w:p>
    <w:p w:rsidR="00744C91" w:rsidRDefault="00744C91" w:rsidP="00ED556E">
      <w:pPr>
        <w:pStyle w:val="Heading1"/>
      </w:pPr>
      <w:r>
        <w:t>Hadith eleven</w:t>
      </w:r>
    </w:p>
    <w:p w:rsidR="00ED556E" w:rsidRPr="00ED556E" w:rsidRDefault="00ED556E" w:rsidP="00ED556E"/>
    <w:p w:rsidR="00D13867" w:rsidRDefault="00744C91" w:rsidP="00080D2C">
      <w:pPr>
        <w:jc w:val="both"/>
      </w:pPr>
      <w:r>
        <w:t xml:space="preserve">Muaqal ibn Yasir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 xml:space="preserve">The days and the nights shall not pass until the </w:t>
      </w:r>
      <w:r w:rsidR="00FE7A89" w:rsidRPr="00FE7A89">
        <w:rPr>
          <w:i/>
          <w:iCs/>
        </w:rPr>
        <w:t>Quran</w:t>
      </w:r>
      <w:r w:rsidRPr="00FE7A89">
        <w:rPr>
          <w:i/>
          <w:iCs/>
        </w:rPr>
        <w:t xml:space="preserve"> will decay in the hearts of the people o</w:t>
      </w:r>
      <w:r w:rsidR="0027509D" w:rsidRPr="00FE7A89">
        <w:rPr>
          <w:i/>
          <w:iCs/>
        </w:rPr>
        <w:t>f this nation as clothes decay as some</w:t>
      </w:r>
      <w:r w:rsidR="00080D2C">
        <w:rPr>
          <w:i/>
          <w:iCs/>
        </w:rPr>
        <w:t>thing</w:t>
      </w:r>
      <w:r w:rsidR="0027509D" w:rsidRPr="00FE7A89">
        <w:rPr>
          <w:i/>
          <w:iCs/>
        </w:rPr>
        <w:t xml:space="preserve"> other will please the</w:t>
      </w:r>
      <w:r w:rsidR="00080D2C">
        <w:rPr>
          <w:i/>
          <w:iCs/>
        </w:rPr>
        <w:t>m. T</w:t>
      </w:r>
      <w:r w:rsidR="0027509D" w:rsidRPr="00FE7A89">
        <w:rPr>
          <w:i/>
          <w:iCs/>
        </w:rPr>
        <w:t>heir affair shall all be desire</w:t>
      </w:r>
      <w:r w:rsidR="00080D2C">
        <w:rPr>
          <w:i/>
          <w:iCs/>
        </w:rPr>
        <w:t>. They are not fearful</w:t>
      </w:r>
      <w:r w:rsidR="0027509D" w:rsidRPr="00FE7A89">
        <w:rPr>
          <w:i/>
          <w:iCs/>
        </w:rPr>
        <w:t xml:space="preserve"> when they limit the right of Allah (the Exalted)</w:t>
      </w:r>
      <w:r w:rsidR="00080D2C">
        <w:rPr>
          <w:i/>
          <w:iCs/>
        </w:rPr>
        <w:t>. H</w:t>
      </w:r>
      <w:r w:rsidR="0027509D" w:rsidRPr="00FE7A89">
        <w:rPr>
          <w:i/>
          <w:iCs/>
        </w:rPr>
        <w:t>is self give</w:t>
      </w:r>
      <w:r w:rsidR="00080D2C">
        <w:rPr>
          <w:i/>
          <w:iCs/>
        </w:rPr>
        <w:t>s</w:t>
      </w:r>
      <w:r w:rsidR="0027509D" w:rsidRPr="00FE7A89">
        <w:rPr>
          <w:i/>
          <w:iCs/>
        </w:rPr>
        <w:t xml:space="preserve"> him false hopes when he commits that which Allah (the Exalted) has prohibited. Saying I hope that Allah forgive</w:t>
      </w:r>
      <w:r w:rsidR="00080D2C">
        <w:rPr>
          <w:i/>
          <w:iCs/>
        </w:rPr>
        <w:t>s</w:t>
      </w:r>
      <w:r w:rsidR="0027509D" w:rsidRPr="00FE7A89">
        <w:rPr>
          <w:i/>
          <w:iCs/>
        </w:rPr>
        <w:t xml:space="preserve"> me. They wear the skin of the sheep but they have the hearts of the wolves and the best of them is he who </w:t>
      </w:r>
      <w:r w:rsidR="001A2D1A" w:rsidRPr="00FE7A89">
        <w:rPr>
          <w:i/>
          <w:iCs/>
        </w:rPr>
        <w:t>refrains and does not command or forbid.”</w:t>
      </w:r>
      <w:r w:rsidR="001A2D1A">
        <w:rPr>
          <w:rStyle w:val="FootnoteReference"/>
        </w:rPr>
        <w:footnoteReference w:id="11"/>
      </w:r>
    </w:p>
    <w:p w:rsidR="001A2D1A" w:rsidRDefault="001A2D1A" w:rsidP="002A2428">
      <w:pPr>
        <w:jc w:val="both"/>
      </w:pPr>
    </w:p>
    <w:p w:rsidR="001A2D1A" w:rsidRDefault="001A2D1A" w:rsidP="00ED556E">
      <w:pPr>
        <w:pStyle w:val="Heading1"/>
      </w:pPr>
      <w:r>
        <w:t>Hadith twelve</w:t>
      </w:r>
    </w:p>
    <w:p w:rsidR="00ED556E" w:rsidRPr="00ED556E" w:rsidRDefault="00ED556E" w:rsidP="00ED556E"/>
    <w:p w:rsidR="001A2D1A" w:rsidRDefault="001A2D1A" w:rsidP="00494B39">
      <w:pPr>
        <w:jc w:val="both"/>
      </w:pPr>
      <w:r>
        <w:t xml:space="preserve">Abu Hurayrah (may Allah be pleased with him) narrates that the Messenger of Allah (may Allah </w:t>
      </w:r>
      <w:r w:rsidR="00494B39">
        <w:t>bestow peace and blessings upon him</w:t>
      </w:r>
      <w:r w:rsidR="00494B39" w:rsidRPr="005E4DC3">
        <w:t xml:space="preserve"> </w:t>
      </w:r>
      <w:r w:rsidR="00494B39">
        <w:t>and</w:t>
      </w:r>
      <w:r>
        <w:t xml:space="preserve"> his family) said, </w:t>
      </w:r>
      <w:r w:rsidRPr="00FE7A89">
        <w:rPr>
          <w:i/>
          <w:iCs/>
        </w:rPr>
        <w:t>“People of this nation shall be transformed, in the final times, to pigs and monkeys.”</w:t>
      </w:r>
      <w:r>
        <w:t xml:space="preserve">  They asked, “O Messenger of Allah, do they not testify that there is no deity except Allah and that Muhammad is the Messenger of Allah?” He said, </w:t>
      </w:r>
      <w:r w:rsidRPr="00FE7A89">
        <w:rPr>
          <w:i/>
          <w:iCs/>
        </w:rPr>
        <w:t>“Of course, they fast, pray and go to hajj.”</w:t>
      </w:r>
      <w:r>
        <w:t xml:space="preserve"> It was asked, “So what is wrong with them?” He replied, </w:t>
      </w:r>
      <w:r w:rsidRPr="00FE7A89">
        <w:rPr>
          <w:i/>
          <w:iCs/>
        </w:rPr>
        <w:t xml:space="preserve">“They have taken to musical </w:t>
      </w:r>
      <w:r w:rsidR="00FE7A89" w:rsidRPr="00FE7A89">
        <w:rPr>
          <w:i/>
          <w:iCs/>
        </w:rPr>
        <w:t>instruments</w:t>
      </w:r>
      <w:r w:rsidRPr="00FE7A89">
        <w:rPr>
          <w:i/>
          <w:iCs/>
        </w:rPr>
        <w:t xml:space="preserve">, drums and </w:t>
      </w:r>
      <w:r w:rsidR="00977145" w:rsidRPr="00FE7A89">
        <w:rPr>
          <w:i/>
          <w:iCs/>
        </w:rPr>
        <w:t>songstresses, spending their nights drinking and amusing themselves. In the morning they become monkeys and pigs.”</w:t>
      </w:r>
      <w:r w:rsidR="00977145">
        <w:rPr>
          <w:rStyle w:val="FootnoteReference"/>
        </w:rPr>
        <w:footnoteReference w:id="12"/>
      </w:r>
    </w:p>
    <w:p w:rsidR="00977145" w:rsidRDefault="00977145" w:rsidP="002A2428">
      <w:pPr>
        <w:jc w:val="both"/>
      </w:pPr>
      <w:r>
        <w:br w:type="page"/>
      </w:r>
    </w:p>
    <w:p w:rsidR="00977145" w:rsidRDefault="00977145" w:rsidP="00ED556E">
      <w:pPr>
        <w:pStyle w:val="Heading1"/>
      </w:pPr>
      <w:r>
        <w:lastRenderedPageBreak/>
        <w:t>Hadith thirteen</w:t>
      </w:r>
    </w:p>
    <w:p w:rsidR="00ED556E" w:rsidRPr="00ED556E" w:rsidRDefault="00ED556E" w:rsidP="00ED556E"/>
    <w:p w:rsidR="00D13867" w:rsidRDefault="00977145" w:rsidP="00FE7A89">
      <w:pPr>
        <w:jc w:val="both"/>
      </w:pPr>
      <w:r>
        <w:t xml:space="preserve">Ali (may Allah </w:t>
      </w:r>
      <w:r w:rsidR="00FE7A89">
        <w:t>ennoble</w:t>
      </w:r>
      <w:r>
        <w:t xml:space="preserve"> his face) narrates that the Messenger of </w:t>
      </w:r>
      <w:r w:rsidR="00FE7A89">
        <w:t>Allah</w:t>
      </w:r>
      <w:r>
        <w:t xml:space="preserve">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 xml:space="preserve">O Ali, how shall you be when the people refrain from abstaining for the afterlife, covert the world, consume </w:t>
      </w:r>
      <w:r w:rsidR="00FE7A89">
        <w:rPr>
          <w:i/>
          <w:iCs/>
        </w:rPr>
        <w:t>inheritance</w:t>
      </w:r>
      <w:r w:rsidRPr="00FE7A89">
        <w:rPr>
          <w:i/>
          <w:iCs/>
        </w:rPr>
        <w:t xml:space="preserve"> without breathing, love wealth extremely deeply and use the religion of </w:t>
      </w:r>
      <w:r w:rsidR="00053F5C" w:rsidRPr="00FE7A89">
        <w:rPr>
          <w:i/>
          <w:iCs/>
        </w:rPr>
        <w:t xml:space="preserve">Allah </w:t>
      </w:r>
      <w:r w:rsidR="00FE7A89" w:rsidRPr="00FE7A89">
        <w:rPr>
          <w:i/>
          <w:iCs/>
        </w:rPr>
        <w:t>in exchange</w:t>
      </w:r>
      <w:r w:rsidR="00053F5C" w:rsidRPr="00FE7A89">
        <w:rPr>
          <w:i/>
          <w:iCs/>
        </w:rPr>
        <w:t xml:space="preserve"> for money?”</w:t>
      </w:r>
      <w:r w:rsidR="00053F5C">
        <w:t xml:space="preserve"> He replied. “I shall abandon what they chose and take what Allah and his Messenger chose, the hereafter, and be patient upon the tribulation </w:t>
      </w:r>
      <w:r w:rsidR="00FE7A89">
        <w:t>of</w:t>
      </w:r>
      <w:r w:rsidR="00053F5C">
        <w:t xml:space="preserve"> the world until I shall join you, if Allah wills.” He said</w:t>
      </w:r>
      <w:r w:rsidR="00053F5C" w:rsidRPr="00FE7A89">
        <w:rPr>
          <w:i/>
          <w:iCs/>
        </w:rPr>
        <w:t>, “You have spoken truthfully. O Allah fulfil this.”</w:t>
      </w:r>
      <w:r w:rsidR="00053F5C">
        <w:rPr>
          <w:rStyle w:val="FootnoteReference"/>
        </w:rPr>
        <w:footnoteReference w:id="13"/>
      </w:r>
    </w:p>
    <w:p w:rsidR="00053F5C" w:rsidRDefault="00053F5C" w:rsidP="002A2428">
      <w:pPr>
        <w:jc w:val="both"/>
      </w:pPr>
    </w:p>
    <w:p w:rsidR="00053F5C" w:rsidRDefault="00053F5C" w:rsidP="00ED556E">
      <w:pPr>
        <w:pStyle w:val="Heading1"/>
      </w:pPr>
      <w:r>
        <w:t>Hadith fourteen</w:t>
      </w:r>
    </w:p>
    <w:p w:rsidR="00ED556E" w:rsidRPr="00ED556E" w:rsidRDefault="00ED556E" w:rsidP="00ED556E"/>
    <w:p w:rsidR="00D13867" w:rsidRDefault="00053F5C" w:rsidP="002A2428">
      <w:pPr>
        <w:jc w:val="both"/>
      </w:pPr>
      <w:r>
        <w:t xml:space="preserve">Ibn </w:t>
      </w:r>
      <w:r w:rsidR="00E60D18">
        <w:t>A</w:t>
      </w:r>
      <w:r>
        <w:t xml:space="preserve">bbas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 xml:space="preserve">The penultimate of my nation shall decorate their Masjids, desolate hearts, they shall care for their clothes what they do not show for their religion and it does not concern them </w:t>
      </w:r>
      <w:r w:rsidR="00E60D18" w:rsidRPr="00FE7A89">
        <w:rPr>
          <w:i/>
          <w:iCs/>
        </w:rPr>
        <w:t xml:space="preserve">if </w:t>
      </w:r>
      <w:r w:rsidR="00494B39">
        <w:rPr>
          <w:i/>
          <w:iCs/>
        </w:rPr>
        <w:t xml:space="preserve">they </w:t>
      </w:r>
      <w:r w:rsidR="00031A7D" w:rsidRPr="00FE7A89">
        <w:rPr>
          <w:i/>
          <w:iCs/>
        </w:rPr>
        <w:t xml:space="preserve">hand over to their </w:t>
      </w:r>
      <w:r w:rsidR="00E60D18" w:rsidRPr="00FE7A89">
        <w:rPr>
          <w:i/>
          <w:iCs/>
        </w:rPr>
        <w:t xml:space="preserve">world </w:t>
      </w:r>
      <w:r w:rsidR="00031A7D" w:rsidRPr="00FE7A89">
        <w:rPr>
          <w:i/>
          <w:iCs/>
        </w:rPr>
        <w:t>t</w:t>
      </w:r>
      <w:r w:rsidR="00E60D18" w:rsidRPr="00FE7A89">
        <w:rPr>
          <w:i/>
          <w:iCs/>
        </w:rPr>
        <w:t>hat which is for the religion.”</w:t>
      </w:r>
      <w:r w:rsidR="00E60D18">
        <w:rPr>
          <w:rStyle w:val="FootnoteReference"/>
        </w:rPr>
        <w:footnoteReference w:id="14"/>
      </w:r>
      <w:r>
        <w:t xml:space="preserve"> </w:t>
      </w:r>
    </w:p>
    <w:p w:rsidR="00E60D18" w:rsidRDefault="00E60D18" w:rsidP="002A2428">
      <w:pPr>
        <w:jc w:val="both"/>
      </w:pPr>
    </w:p>
    <w:p w:rsidR="00E60D18" w:rsidRDefault="00E60D18" w:rsidP="00ED556E">
      <w:pPr>
        <w:pStyle w:val="Heading1"/>
      </w:pPr>
      <w:r>
        <w:t>Hadith fifteen</w:t>
      </w:r>
    </w:p>
    <w:p w:rsidR="00ED556E" w:rsidRPr="00ED556E" w:rsidRDefault="00ED556E" w:rsidP="00ED556E"/>
    <w:p w:rsidR="00E60D18" w:rsidRDefault="00A55098" w:rsidP="00494B39">
      <w:pPr>
        <w:jc w:val="both"/>
      </w:pPr>
      <w:r>
        <w:t xml:space="preserve">Abu Hurayrah (may Allah be pleased with him) narrates that the Messenger of Allah (may Allah </w:t>
      </w:r>
      <w:r w:rsidR="00494B39">
        <w:t>bestow peace and blessings upon him</w:t>
      </w:r>
      <w:r w:rsidR="00494B39" w:rsidRPr="005E4DC3">
        <w:t xml:space="preserve"> </w:t>
      </w:r>
      <w:r w:rsidR="00494B39">
        <w:t>and</w:t>
      </w:r>
      <w:r>
        <w:t xml:space="preserve"> his family) said, </w:t>
      </w:r>
      <w:r w:rsidRPr="00FE7A89">
        <w:rPr>
          <w:i/>
          <w:iCs/>
        </w:rPr>
        <w:t>“A</w:t>
      </w:r>
      <w:r w:rsidR="00031A7D" w:rsidRPr="00FE7A89">
        <w:rPr>
          <w:i/>
          <w:iCs/>
        </w:rPr>
        <w:t xml:space="preserve"> time will come to a people when a person shall not</w:t>
      </w:r>
      <w:r w:rsidR="00494B39">
        <w:rPr>
          <w:i/>
          <w:iCs/>
        </w:rPr>
        <w:t xml:space="preserve"> be</w:t>
      </w:r>
      <w:r w:rsidR="00031A7D" w:rsidRPr="00FE7A89">
        <w:rPr>
          <w:i/>
          <w:iCs/>
        </w:rPr>
        <w:t xml:space="preserve"> concerned to take wealth by lawful or unlawful means.”</w:t>
      </w:r>
      <w:r w:rsidR="00031A7D">
        <w:rPr>
          <w:rStyle w:val="FootnoteReference"/>
        </w:rPr>
        <w:footnoteReference w:id="15"/>
      </w:r>
    </w:p>
    <w:p w:rsidR="00031A7D" w:rsidRDefault="00031A7D" w:rsidP="002A2428">
      <w:pPr>
        <w:jc w:val="both"/>
      </w:pPr>
    </w:p>
    <w:p w:rsidR="00031A7D" w:rsidRDefault="00031A7D" w:rsidP="00ED556E">
      <w:pPr>
        <w:pStyle w:val="Heading1"/>
      </w:pPr>
      <w:r>
        <w:t>Hadith sixteen</w:t>
      </w:r>
    </w:p>
    <w:p w:rsidR="00ED556E" w:rsidRPr="00ED556E" w:rsidRDefault="00ED556E" w:rsidP="00ED556E"/>
    <w:p w:rsidR="00031A7D" w:rsidRDefault="00031A7D" w:rsidP="00494B39">
      <w:pPr>
        <w:jc w:val="both"/>
      </w:pPr>
      <w:r>
        <w:t xml:space="preserve">Abu Hurayrah (may Allah be pleased with him) narrates that the Messenger of Allah (may Allah </w:t>
      </w:r>
      <w:r w:rsidR="00494B39">
        <w:t>bestow peace and blessings upon him</w:t>
      </w:r>
      <w:r w:rsidR="00494B39" w:rsidRPr="005E4DC3">
        <w:t xml:space="preserve"> </w:t>
      </w:r>
      <w:r w:rsidR="00494B39">
        <w:t>and</w:t>
      </w:r>
      <w:r>
        <w:t xml:space="preserve"> his family) said, </w:t>
      </w:r>
      <w:r w:rsidRPr="00FE7A89">
        <w:rPr>
          <w:i/>
          <w:iCs/>
        </w:rPr>
        <w:t xml:space="preserve">“Two types of people of </w:t>
      </w:r>
      <w:r w:rsidR="00494B39">
        <w:rPr>
          <w:i/>
          <w:iCs/>
        </w:rPr>
        <w:t xml:space="preserve">the </w:t>
      </w:r>
      <w:r w:rsidRPr="00FE7A89">
        <w:rPr>
          <w:i/>
          <w:iCs/>
        </w:rPr>
        <w:t xml:space="preserve">fire </w:t>
      </w:r>
      <w:r w:rsidR="00D41D4F" w:rsidRPr="00FE7A89">
        <w:rPr>
          <w:i/>
          <w:iCs/>
        </w:rPr>
        <w:t>that I have not seen yet</w:t>
      </w:r>
      <w:r w:rsidRPr="00FE7A89">
        <w:rPr>
          <w:i/>
          <w:iCs/>
        </w:rPr>
        <w:t>. People with staff</w:t>
      </w:r>
      <w:r w:rsidR="00D41D4F" w:rsidRPr="00FE7A89">
        <w:rPr>
          <w:i/>
          <w:iCs/>
        </w:rPr>
        <w:t>s</w:t>
      </w:r>
      <w:r w:rsidRPr="00FE7A89">
        <w:rPr>
          <w:i/>
          <w:iCs/>
        </w:rPr>
        <w:t xml:space="preserve"> like the tails of cows who beat people with and women who are clothed yet naked who excite and are excited, their heads are like the humps of a </w:t>
      </w:r>
      <w:r w:rsidR="00D41D4F" w:rsidRPr="00FE7A89">
        <w:rPr>
          <w:i/>
          <w:iCs/>
        </w:rPr>
        <w:t>camel. They shall not enter paradise and not find its aroma. Its aroma is found from a distance of so and so.</w:t>
      </w:r>
      <w:r w:rsidR="00D41D4F">
        <w:t>”</w:t>
      </w:r>
      <w:r w:rsidR="00D41D4F">
        <w:rPr>
          <w:rStyle w:val="FootnoteReference"/>
        </w:rPr>
        <w:footnoteReference w:id="16"/>
      </w:r>
    </w:p>
    <w:p w:rsidR="00D41D4F" w:rsidRDefault="00D41D4F" w:rsidP="00ED556E">
      <w:pPr>
        <w:pStyle w:val="Heading1"/>
      </w:pPr>
      <w:r>
        <w:lastRenderedPageBreak/>
        <w:t>Hadith seventeen</w:t>
      </w:r>
    </w:p>
    <w:p w:rsidR="00ED556E" w:rsidRPr="00ED556E" w:rsidRDefault="00ED556E" w:rsidP="00ED556E"/>
    <w:p w:rsidR="00D13867" w:rsidRDefault="00D41D4F" w:rsidP="00FE7A89">
      <w:pPr>
        <w:jc w:val="both"/>
      </w:pPr>
      <w:r>
        <w:t xml:space="preserve">Ibn Umar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A time shall come to the people who</w:t>
      </w:r>
      <w:r w:rsidR="00441560">
        <w:rPr>
          <w:i/>
          <w:iCs/>
        </w:rPr>
        <w:t>se</w:t>
      </w:r>
      <w:r w:rsidRPr="00FE7A89">
        <w:rPr>
          <w:i/>
          <w:iCs/>
        </w:rPr>
        <w:t xml:space="preserve"> hearts are like the hearts of the non-</w:t>
      </w:r>
      <w:r w:rsidR="00FE7A89" w:rsidRPr="00FE7A89">
        <w:rPr>
          <w:i/>
          <w:iCs/>
        </w:rPr>
        <w:t>Arabs</w:t>
      </w:r>
      <w:r w:rsidRPr="00FE7A89">
        <w:rPr>
          <w:i/>
          <w:iCs/>
        </w:rPr>
        <w:t>.”</w:t>
      </w:r>
      <w:r>
        <w:t xml:space="preserve"> Someone as</w:t>
      </w:r>
      <w:r w:rsidR="00441560">
        <w:t>ked, “What do the hearts of non-</w:t>
      </w:r>
      <w:r w:rsidR="00FE7A89">
        <w:t>Arabs</w:t>
      </w:r>
      <w:r>
        <w:t xml:space="preserve"> contain?” he said, </w:t>
      </w:r>
      <w:r w:rsidRPr="00FE7A89">
        <w:rPr>
          <w:i/>
          <w:iCs/>
        </w:rPr>
        <w:t xml:space="preserve">“Love of the world, their practices </w:t>
      </w:r>
      <w:proofErr w:type="gramStart"/>
      <w:r w:rsidRPr="00FE7A89">
        <w:rPr>
          <w:i/>
          <w:iCs/>
        </w:rPr>
        <w:t>are</w:t>
      </w:r>
      <w:proofErr w:type="gramEnd"/>
      <w:r w:rsidRPr="00FE7A89">
        <w:rPr>
          <w:i/>
          <w:iCs/>
        </w:rPr>
        <w:t xml:space="preserve"> like the </w:t>
      </w:r>
      <w:r w:rsidR="00FE7A89" w:rsidRPr="00FE7A89">
        <w:rPr>
          <w:i/>
          <w:iCs/>
        </w:rPr>
        <w:t>bedouins</w:t>
      </w:r>
      <w:r w:rsidRPr="00FE7A89">
        <w:rPr>
          <w:i/>
          <w:iCs/>
        </w:rPr>
        <w:t>. Whatever comes to them of provision they give to their animals, they</w:t>
      </w:r>
      <w:r w:rsidR="00441560">
        <w:rPr>
          <w:i/>
          <w:iCs/>
        </w:rPr>
        <w:t xml:space="preserve"> see</w:t>
      </w:r>
      <w:r w:rsidRPr="00FE7A89">
        <w:rPr>
          <w:i/>
          <w:iCs/>
        </w:rPr>
        <w:t xml:space="preserve"> struggle as hardship and alms as loss.”</w:t>
      </w:r>
      <w:r>
        <w:rPr>
          <w:rStyle w:val="FootnoteReference"/>
        </w:rPr>
        <w:footnoteReference w:id="17"/>
      </w:r>
    </w:p>
    <w:p w:rsidR="00A0770A" w:rsidRDefault="00A0770A" w:rsidP="002A2428">
      <w:pPr>
        <w:jc w:val="both"/>
      </w:pPr>
    </w:p>
    <w:p w:rsidR="00A0770A" w:rsidRDefault="00A0770A" w:rsidP="00ED556E">
      <w:pPr>
        <w:pStyle w:val="Heading1"/>
      </w:pPr>
      <w:r>
        <w:t>Hadith eighteen</w:t>
      </w:r>
    </w:p>
    <w:p w:rsidR="00ED556E" w:rsidRPr="00ED556E" w:rsidRDefault="00ED556E" w:rsidP="00ED556E"/>
    <w:p w:rsidR="00D13867" w:rsidRDefault="00A0770A" w:rsidP="002A2428">
      <w:pPr>
        <w:jc w:val="both"/>
      </w:pPr>
      <w:r>
        <w:t xml:space="preserve">Kaysan (may Allah be pleased with him) narrates from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My nation after me will drink wine, by changing its name and they will be supported by their leaders.”</w:t>
      </w:r>
      <w:r>
        <w:rPr>
          <w:rStyle w:val="FootnoteReference"/>
        </w:rPr>
        <w:footnoteReference w:id="18"/>
      </w:r>
      <w:r>
        <w:t xml:space="preserve"> </w:t>
      </w:r>
    </w:p>
    <w:p w:rsidR="00A0770A" w:rsidRDefault="00A0770A" w:rsidP="002A2428">
      <w:pPr>
        <w:jc w:val="both"/>
      </w:pPr>
    </w:p>
    <w:p w:rsidR="00A0770A" w:rsidRDefault="00A0770A" w:rsidP="00ED556E">
      <w:pPr>
        <w:pStyle w:val="Heading1"/>
      </w:pPr>
      <w:r>
        <w:t>Hadith nineteen</w:t>
      </w:r>
    </w:p>
    <w:p w:rsidR="00ED556E" w:rsidRPr="00ED556E" w:rsidRDefault="00ED556E" w:rsidP="00ED556E"/>
    <w:p w:rsidR="00D27E9A" w:rsidRDefault="00FE7A89" w:rsidP="002A2428">
      <w:pPr>
        <w:jc w:val="both"/>
      </w:pPr>
      <w:r>
        <w:t>Ibn Abbas (may Allah be pleased with him) narrates that the Messenger of Allah (may Allah bestow peace and blessings upon him</w:t>
      </w:r>
      <w:r w:rsidRPr="005E4DC3">
        <w:t xml:space="preserve"> </w:t>
      </w:r>
      <w:r>
        <w:t xml:space="preserve">and his family) said, </w:t>
      </w:r>
      <w:r w:rsidRPr="00FE7A89">
        <w:rPr>
          <w:i/>
          <w:iCs/>
        </w:rPr>
        <w:t xml:space="preserve">“There shall be a tribe of my nation, after me, who recite the Quran and study jurisprudence of the religion and satan shall come to them saying, ‘if you go to the leaders they shall rectify your worldly matters,’ so they </w:t>
      </w:r>
      <w:r w:rsidRPr="00A248E8">
        <w:rPr>
          <w:i/>
          <w:iCs/>
        </w:rPr>
        <w:t xml:space="preserve">disassociate </w:t>
      </w:r>
      <w:r w:rsidRPr="00FE7A89">
        <w:rPr>
          <w:i/>
          <w:iCs/>
        </w:rPr>
        <w:t xml:space="preserve">themselves from their religion. </w:t>
      </w:r>
      <w:r w:rsidR="00D27E9A" w:rsidRPr="00FE7A89">
        <w:rPr>
          <w:i/>
          <w:iCs/>
        </w:rPr>
        <w:t>This shall not occur except that they reap Tragacanth</w:t>
      </w:r>
      <w:r w:rsidR="00D27E9A" w:rsidRPr="00FE7A89">
        <w:rPr>
          <w:rStyle w:val="FootnoteReference"/>
          <w:i/>
          <w:iCs/>
        </w:rPr>
        <w:footnoteReference w:id="19"/>
      </w:r>
      <w:r w:rsidR="00D27E9A" w:rsidRPr="00FE7A89">
        <w:rPr>
          <w:i/>
          <w:iCs/>
        </w:rPr>
        <w:t xml:space="preserve"> except its thorns similarly you shall not approach them except by errors.”</w:t>
      </w:r>
      <w:r w:rsidR="00D27E9A" w:rsidRPr="00FE7A89">
        <w:rPr>
          <w:rStyle w:val="FootnoteReference"/>
          <w:i/>
          <w:iCs/>
        </w:rPr>
        <w:footnoteReference w:id="20"/>
      </w:r>
    </w:p>
    <w:p w:rsidR="00D27E9A" w:rsidRDefault="00D27E9A" w:rsidP="002A2428">
      <w:pPr>
        <w:jc w:val="both"/>
      </w:pPr>
    </w:p>
    <w:p w:rsidR="00D27E9A" w:rsidRDefault="00D27E9A" w:rsidP="00ED556E">
      <w:pPr>
        <w:pStyle w:val="Heading1"/>
      </w:pPr>
      <w:r>
        <w:t>Hadith twenty</w:t>
      </w:r>
    </w:p>
    <w:p w:rsidR="00ED556E" w:rsidRPr="00ED556E" w:rsidRDefault="00ED556E" w:rsidP="00ED556E"/>
    <w:p w:rsidR="000D3BEA" w:rsidRDefault="000D3BEA" w:rsidP="00441560">
      <w:pPr>
        <w:jc w:val="both"/>
      </w:pPr>
      <w:r>
        <w:t xml:space="preserve">Abu Hurayrah (may Allah be pleased with him) narrates that the Messenger of Allah (may Allah </w:t>
      </w:r>
      <w:r w:rsidR="00441560">
        <w:t>bestow peace and blessings upon him</w:t>
      </w:r>
      <w:r w:rsidR="00441560" w:rsidRPr="005E4DC3">
        <w:t xml:space="preserve"> </w:t>
      </w:r>
      <w:r w:rsidR="00441560">
        <w:t>and</w:t>
      </w:r>
      <w:r>
        <w:t xml:space="preserve"> his family) said, </w:t>
      </w:r>
      <w:r w:rsidR="00D27E9A" w:rsidRPr="00FE7A89">
        <w:rPr>
          <w:i/>
          <w:iCs/>
        </w:rPr>
        <w:t>“</w:t>
      </w:r>
      <w:r w:rsidRPr="00FE7A89">
        <w:rPr>
          <w:i/>
          <w:iCs/>
        </w:rPr>
        <w:t>The hour will not occur until they are jealous over the youth as someone is zealous over a woman.”</w:t>
      </w:r>
      <w:r>
        <w:rPr>
          <w:rStyle w:val="FootnoteReference"/>
        </w:rPr>
        <w:footnoteReference w:id="21"/>
      </w:r>
    </w:p>
    <w:p w:rsidR="000D3BEA" w:rsidRDefault="000D3BEA" w:rsidP="002A2428">
      <w:pPr>
        <w:jc w:val="both"/>
      </w:pPr>
    </w:p>
    <w:p w:rsidR="000D3BEA" w:rsidRDefault="000D3BEA" w:rsidP="00ED556E">
      <w:pPr>
        <w:pStyle w:val="Heading1"/>
      </w:pPr>
      <w:r>
        <w:lastRenderedPageBreak/>
        <w:t>Hadith twenty one</w:t>
      </w:r>
    </w:p>
    <w:p w:rsidR="00ED556E" w:rsidRPr="00ED556E" w:rsidRDefault="00ED556E" w:rsidP="00ED556E"/>
    <w:p w:rsidR="00D13867" w:rsidRDefault="000D3BEA" w:rsidP="00850CAF">
      <w:pPr>
        <w:jc w:val="both"/>
      </w:pPr>
      <w:r>
        <w:t xml:space="preserve">Abdullah ibn Mas’ud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 xml:space="preserve">Upon the people shall be a time when no one is safe in their religion except if they flee with their religion from village </w:t>
      </w:r>
      <w:r w:rsidR="000271AC">
        <w:rPr>
          <w:i/>
          <w:iCs/>
        </w:rPr>
        <w:t>to</w:t>
      </w:r>
      <w:r w:rsidRPr="00FE7A89">
        <w:rPr>
          <w:i/>
          <w:iCs/>
        </w:rPr>
        <w:t xml:space="preserve"> village, from hillside to </w:t>
      </w:r>
      <w:r w:rsidR="000271AC">
        <w:rPr>
          <w:i/>
          <w:iCs/>
        </w:rPr>
        <w:t xml:space="preserve">hillside, </w:t>
      </w:r>
      <w:r w:rsidR="00FE7A89" w:rsidRPr="00FE7A89">
        <w:rPr>
          <w:i/>
          <w:iCs/>
        </w:rPr>
        <w:t>habitat to</w:t>
      </w:r>
      <w:r w:rsidRPr="00FE7A89">
        <w:rPr>
          <w:i/>
          <w:iCs/>
        </w:rPr>
        <w:t xml:space="preserve"> habitat</w:t>
      </w:r>
      <w:r w:rsidR="000271AC">
        <w:rPr>
          <w:i/>
          <w:iCs/>
        </w:rPr>
        <w:t>,</w:t>
      </w:r>
      <w:r w:rsidRPr="00FE7A89">
        <w:rPr>
          <w:i/>
          <w:iCs/>
        </w:rPr>
        <w:t xml:space="preserve"> like an evading fox.”</w:t>
      </w:r>
      <w:r>
        <w:t xml:space="preserve"> They asked, “When will this be, O Messenger of Allah?” </w:t>
      </w:r>
      <w:r w:rsidR="0039632A">
        <w:t xml:space="preserve">He said, </w:t>
      </w:r>
      <w:r w:rsidR="0039632A" w:rsidRPr="00FE7A89">
        <w:rPr>
          <w:i/>
          <w:iCs/>
        </w:rPr>
        <w:t xml:space="preserve">“When it is not possible to earn a living except </w:t>
      </w:r>
      <w:r w:rsidR="00FE7A89" w:rsidRPr="00FE7A89">
        <w:rPr>
          <w:i/>
          <w:iCs/>
        </w:rPr>
        <w:t>through</w:t>
      </w:r>
      <w:r w:rsidR="0039632A" w:rsidRPr="00FE7A89">
        <w:rPr>
          <w:i/>
          <w:iCs/>
        </w:rPr>
        <w:t xml:space="preserve"> disobedience to Allah (Mighty and Majestic). So if you are in this time then it is lawful to remain unmarried.”</w:t>
      </w:r>
      <w:r w:rsidR="0039632A">
        <w:t xml:space="preserve"> They asked, “O Messenger of Allah, did you not command us to marry?” He said, </w:t>
      </w:r>
      <w:r w:rsidR="0039632A" w:rsidRPr="00FE7A89">
        <w:rPr>
          <w:i/>
          <w:iCs/>
        </w:rPr>
        <w:t xml:space="preserve">“Yes, but if you are in this time then a man will be ruined upon the hands of his father, and if he does not have any then upon his parents, upon his </w:t>
      </w:r>
      <w:r w:rsidR="00FE7A89" w:rsidRPr="00FE7A89">
        <w:rPr>
          <w:i/>
          <w:iCs/>
        </w:rPr>
        <w:t>wife</w:t>
      </w:r>
      <w:r w:rsidR="0039632A" w:rsidRPr="00FE7A89">
        <w:rPr>
          <w:i/>
          <w:iCs/>
        </w:rPr>
        <w:t xml:space="preserve"> and children. If he does not have a </w:t>
      </w:r>
      <w:r w:rsidR="00FE7A89" w:rsidRPr="00FE7A89">
        <w:rPr>
          <w:i/>
          <w:iCs/>
        </w:rPr>
        <w:t>wife</w:t>
      </w:r>
      <w:r w:rsidR="0039632A" w:rsidRPr="00FE7A89">
        <w:rPr>
          <w:i/>
          <w:iCs/>
        </w:rPr>
        <w:t xml:space="preserve"> and children then upon his relatives and </w:t>
      </w:r>
      <w:r w:rsidR="00FE7A89" w:rsidRPr="00FE7A89">
        <w:rPr>
          <w:i/>
          <w:iCs/>
        </w:rPr>
        <w:t>neighbours</w:t>
      </w:r>
      <w:r w:rsidR="0039632A" w:rsidRPr="00FE7A89">
        <w:rPr>
          <w:i/>
          <w:iCs/>
        </w:rPr>
        <w:t>.”</w:t>
      </w:r>
      <w:r w:rsidR="0039632A">
        <w:t xml:space="preserve"> They asked, “How is that O Messenger of Allah?” He said, </w:t>
      </w:r>
      <w:r w:rsidR="0039632A" w:rsidRPr="00FE7A89">
        <w:rPr>
          <w:i/>
          <w:iCs/>
        </w:rPr>
        <w:t>“They constrict hi</w:t>
      </w:r>
      <w:r w:rsidR="000271AC">
        <w:rPr>
          <w:i/>
          <w:iCs/>
        </w:rPr>
        <w:t>s</w:t>
      </w:r>
      <w:r w:rsidR="0039632A" w:rsidRPr="00FE7A89">
        <w:rPr>
          <w:i/>
          <w:iCs/>
        </w:rPr>
        <w:t xml:space="preserve"> livelihood and they burden him with that which he cannot bear </w:t>
      </w:r>
      <w:r w:rsidR="00850CAF">
        <w:rPr>
          <w:i/>
          <w:iCs/>
        </w:rPr>
        <w:t>so</w:t>
      </w:r>
      <w:r w:rsidR="0039632A" w:rsidRPr="00FE7A89">
        <w:rPr>
          <w:i/>
          <w:iCs/>
        </w:rPr>
        <w:t xml:space="preserve"> it causes destruction.”</w:t>
      </w:r>
      <w:r w:rsidR="0039632A">
        <w:rPr>
          <w:rStyle w:val="FootnoteReference"/>
        </w:rPr>
        <w:footnoteReference w:id="22"/>
      </w:r>
    </w:p>
    <w:p w:rsidR="0039632A" w:rsidRDefault="0039632A" w:rsidP="002A2428">
      <w:pPr>
        <w:jc w:val="both"/>
      </w:pPr>
    </w:p>
    <w:p w:rsidR="0039632A" w:rsidRDefault="0039632A" w:rsidP="00ED556E">
      <w:pPr>
        <w:pStyle w:val="Heading1"/>
      </w:pPr>
      <w:r>
        <w:t>Hadith twenty two</w:t>
      </w:r>
    </w:p>
    <w:p w:rsidR="00ED556E" w:rsidRPr="00ED556E" w:rsidRDefault="00ED556E" w:rsidP="00ED556E"/>
    <w:p w:rsidR="0039632A" w:rsidRDefault="0039632A" w:rsidP="000271AC">
      <w:pPr>
        <w:jc w:val="both"/>
      </w:pPr>
      <w:r>
        <w:t xml:space="preserve">Abu Hurayrah (may Allah be pleased with him) narrates that the Messenger of Allah (may Allah </w:t>
      </w:r>
      <w:r w:rsidR="000271AC">
        <w:t>bestow peace and blessings upon him</w:t>
      </w:r>
      <w:r w:rsidR="000271AC" w:rsidRPr="005E4DC3">
        <w:t xml:space="preserve"> </w:t>
      </w:r>
      <w:r w:rsidR="000271AC">
        <w:t>and</w:t>
      </w:r>
      <w:r>
        <w:t xml:space="preserve"> his family) said, </w:t>
      </w:r>
      <w:r w:rsidRPr="00FE7A89">
        <w:rPr>
          <w:i/>
          <w:iCs/>
        </w:rPr>
        <w:t xml:space="preserve">“How would you be when </w:t>
      </w:r>
      <w:r w:rsidR="000271AC">
        <w:rPr>
          <w:i/>
          <w:iCs/>
        </w:rPr>
        <w:t xml:space="preserve">you </w:t>
      </w:r>
      <w:r w:rsidRPr="00FE7A89">
        <w:rPr>
          <w:i/>
          <w:iCs/>
        </w:rPr>
        <w:t>see your religion as the moon but you cannot see it except the sighted of you.”</w:t>
      </w:r>
      <w:r>
        <w:rPr>
          <w:rStyle w:val="FootnoteReference"/>
        </w:rPr>
        <w:footnoteReference w:id="23"/>
      </w:r>
    </w:p>
    <w:p w:rsidR="0039632A" w:rsidRDefault="0039632A" w:rsidP="002A2428">
      <w:pPr>
        <w:jc w:val="both"/>
      </w:pPr>
    </w:p>
    <w:p w:rsidR="0039632A" w:rsidRDefault="0039632A" w:rsidP="00ED556E">
      <w:pPr>
        <w:pStyle w:val="Heading1"/>
      </w:pPr>
      <w:r>
        <w:t>Hadith twenty three</w:t>
      </w:r>
    </w:p>
    <w:p w:rsidR="00ED556E" w:rsidRPr="00ED556E" w:rsidRDefault="00ED556E" w:rsidP="00ED556E"/>
    <w:p w:rsidR="0039632A" w:rsidRDefault="00E87CC4" w:rsidP="000271AC">
      <w:pPr>
        <w:jc w:val="both"/>
      </w:pPr>
      <w:r>
        <w:t xml:space="preserve">Abu Hurayrah (may Allah be pleased with him) narrates that the Messenger of Allah (may Allah </w:t>
      </w:r>
      <w:r w:rsidR="000271AC">
        <w:t>bestow peace and blessings upon him</w:t>
      </w:r>
      <w:r w:rsidR="000271AC" w:rsidRPr="005E4DC3">
        <w:t xml:space="preserve"> </w:t>
      </w:r>
      <w:r w:rsidR="000271AC">
        <w:t>and</w:t>
      </w:r>
      <w:r>
        <w:t xml:space="preserve"> his family) said, </w:t>
      </w:r>
      <w:r w:rsidRPr="00FE7A89">
        <w:rPr>
          <w:i/>
          <w:iCs/>
        </w:rPr>
        <w:t>“The Imam is responsible and the caller (of prayer) trusted</w:t>
      </w:r>
      <w:r w:rsidR="000271AC">
        <w:rPr>
          <w:i/>
          <w:iCs/>
        </w:rPr>
        <w:t xml:space="preserve"> (they should)</w:t>
      </w:r>
      <w:r w:rsidRPr="00FE7A89">
        <w:rPr>
          <w:i/>
          <w:iCs/>
        </w:rPr>
        <w:t xml:space="preserve"> guide. O Allah forgive the believers.”</w:t>
      </w:r>
      <w:r>
        <w:t xml:space="preserve"> They asked, “O Messenger of Allah, how can this be when we compete to proclaim the prayer?” he said, </w:t>
      </w:r>
      <w:r w:rsidRPr="00FE7A89">
        <w:rPr>
          <w:i/>
          <w:iCs/>
        </w:rPr>
        <w:t>“It shall occur. After you will be a time in which the proclaimer of prayer will be the worst of you.”</w:t>
      </w:r>
      <w:r>
        <w:t xml:space="preserve"> Or in other words, </w:t>
      </w:r>
      <w:r w:rsidRPr="00FE7A89">
        <w:rPr>
          <w:i/>
          <w:iCs/>
        </w:rPr>
        <w:t>“There shall be, after me, or after you a people who proclaim prayer who are the worst of them.”</w:t>
      </w:r>
      <w:r>
        <w:rPr>
          <w:rStyle w:val="FootnoteReference"/>
        </w:rPr>
        <w:footnoteReference w:id="24"/>
      </w:r>
    </w:p>
    <w:p w:rsidR="00E87CC4" w:rsidRDefault="00E87CC4" w:rsidP="002A2428">
      <w:pPr>
        <w:jc w:val="both"/>
      </w:pPr>
    </w:p>
    <w:p w:rsidR="00ED556E" w:rsidRDefault="00ED556E">
      <w:r>
        <w:br w:type="page"/>
      </w:r>
    </w:p>
    <w:p w:rsidR="00E87CC4" w:rsidRDefault="00E87CC4" w:rsidP="00ED556E">
      <w:pPr>
        <w:pStyle w:val="Heading1"/>
      </w:pPr>
      <w:r>
        <w:lastRenderedPageBreak/>
        <w:t>Hadith twenty four</w:t>
      </w:r>
    </w:p>
    <w:p w:rsidR="00ED556E" w:rsidRPr="00ED556E" w:rsidRDefault="00ED556E" w:rsidP="00ED556E"/>
    <w:p w:rsidR="00D13867" w:rsidRDefault="00E87CC4" w:rsidP="002A2428">
      <w:pPr>
        <w:jc w:val="both"/>
      </w:pPr>
      <w:r>
        <w:t xml:space="preserve">Ibn Mas’ud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 xml:space="preserve">One of the signs of the hour and its conditions </w:t>
      </w:r>
      <w:r w:rsidR="000271AC">
        <w:rPr>
          <w:i/>
          <w:iCs/>
        </w:rPr>
        <w:t xml:space="preserve">is </w:t>
      </w:r>
      <w:r w:rsidRPr="00FE7A89">
        <w:rPr>
          <w:i/>
          <w:iCs/>
        </w:rPr>
        <w:t>that the masjid shall be walled.”</w:t>
      </w:r>
      <w:r>
        <w:rPr>
          <w:rStyle w:val="FootnoteReference"/>
        </w:rPr>
        <w:footnoteReference w:id="25"/>
      </w:r>
    </w:p>
    <w:p w:rsidR="00ED556E" w:rsidRDefault="00ED556E" w:rsidP="002A2428">
      <w:pPr>
        <w:jc w:val="both"/>
      </w:pPr>
    </w:p>
    <w:p w:rsidR="00E87CC4" w:rsidRDefault="00E87CC4" w:rsidP="00ED556E">
      <w:pPr>
        <w:pStyle w:val="Heading1"/>
      </w:pPr>
      <w:r>
        <w:t>Hadith twenty five</w:t>
      </w:r>
    </w:p>
    <w:p w:rsidR="00ED556E" w:rsidRPr="00ED556E" w:rsidRDefault="00ED556E" w:rsidP="00ED556E"/>
    <w:p w:rsidR="00D13867" w:rsidRDefault="00FE7A89" w:rsidP="00DB6BED">
      <w:pPr>
        <w:jc w:val="both"/>
      </w:pPr>
      <w:r>
        <w:t>Hudhayfa</w:t>
      </w:r>
      <w:r w:rsidR="00E87CC4">
        <w:t xml:space="preserve">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00E87CC4" w:rsidRPr="00FE7A89">
        <w:rPr>
          <w:i/>
          <w:iCs/>
        </w:rPr>
        <w:t xml:space="preserve">Islam shall be rolled up as you roll up clothes until no one will know how to fast, to pray, how to </w:t>
      </w:r>
      <w:r w:rsidRPr="00FE7A89">
        <w:rPr>
          <w:i/>
          <w:iCs/>
        </w:rPr>
        <w:t>perform</w:t>
      </w:r>
      <w:r w:rsidR="00E87CC4" w:rsidRPr="00FE7A89">
        <w:rPr>
          <w:i/>
          <w:iCs/>
        </w:rPr>
        <w:t xml:space="preserve"> hajj or how to give alms.”</w:t>
      </w:r>
      <w:r w:rsidR="00E87CC4">
        <w:rPr>
          <w:rStyle w:val="FootnoteReference"/>
        </w:rPr>
        <w:footnoteReference w:id="26"/>
      </w:r>
    </w:p>
    <w:p w:rsidR="00520C76" w:rsidRDefault="00520C76" w:rsidP="002A2428">
      <w:pPr>
        <w:jc w:val="both"/>
      </w:pPr>
    </w:p>
    <w:p w:rsidR="00520C76" w:rsidRDefault="00520C76" w:rsidP="00ED556E">
      <w:pPr>
        <w:pStyle w:val="Heading1"/>
      </w:pPr>
      <w:r>
        <w:t>Hadith twenty six</w:t>
      </w:r>
    </w:p>
    <w:p w:rsidR="00ED556E" w:rsidRPr="00ED556E" w:rsidRDefault="00ED556E" w:rsidP="00ED556E"/>
    <w:p w:rsidR="00520C76" w:rsidRDefault="00FE7A89" w:rsidP="00ED36F9">
      <w:pPr>
        <w:jc w:val="both"/>
      </w:pPr>
      <w:r>
        <w:t xml:space="preserve">Abu Hurayrah (may Allah be pleased with him) narrates that the Messenger of Allah (may Allah </w:t>
      </w:r>
      <w:r w:rsidR="00ED36F9">
        <w:t>bestow peace and blessings upon him</w:t>
      </w:r>
      <w:r w:rsidR="00ED36F9" w:rsidRPr="005E4DC3">
        <w:t xml:space="preserve"> </w:t>
      </w:r>
      <w:r w:rsidR="00ED36F9">
        <w:t>and</w:t>
      </w:r>
      <w:r>
        <w:t xml:space="preserve"> his family) said, </w:t>
      </w:r>
      <w:r w:rsidR="00ED36F9">
        <w:rPr>
          <w:i/>
          <w:iCs/>
        </w:rPr>
        <w:t>“T</w:t>
      </w:r>
      <w:r w:rsidRPr="00FE7A89">
        <w:rPr>
          <w:i/>
          <w:iCs/>
        </w:rPr>
        <w:t>o the people shall come periods of dece</w:t>
      </w:r>
      <w:r w:rsidR="00DB6BED">
        <w:rPr>
          <w:i/>
          <w:iCs/>
        </w:rPr>
        <w:t>ption in which the truthful is</w:t>
      </w:r>
      <w:r w:rsidRPr="00FE7A89">
        <w:rPr>
          <w:i/>
          <w:iCs/>
        </w:rPr>
        <w:t xml:space="preserve"> denied and the lair is trusted, the trustworthy is deceived, the deceivers are trusted and they shall con</w:t>
      </w:r>
      <w:r>
        <w:rPr>
          <w:i/>
          <w:iCs/>
        </w:rPr>
        <w:t>verse</w:t>
      </w:r>
      <w:r w:rsidRPr="00FE7A89">
        <w:rPr>
          <w:i/>
          <w:iCs/>
        </w:rPr>
        <w:t xml:space="preserve"> of the </w:t>
      </w:r>
      <w:proofErr w:type="spellStart"/>
      <w:r w:rsidRPr="00FE7A89">
        <w:rPr>
          <w:i/>
          <w:iCs/>
        </w:rPr>
        <w:t>raw</w:t>
      </w:r>
      <w:r w:rsidR="00DB6BED">
        <w:rPr>
          <w:i/>
          <w:iCs/>
        </w:rPr>
        <w:t>y</w:t>
      </w:r>
      <w:r w:rsidRPr="00FE7A89">
        <w:rPr>
          <w:i/>
          <w:iCs/>
        </w:rPr>
        <w:t>abadah</w:t>
      </w:r>
      <w:proofErr w:type="spellEnd"/>
      <w:r w:rsidRPr="00FE7A89">
        <w:rPr>
          <w:i/>
          <w:iCs/>
        </w:rPr>
        <w:t>.”</w:t>
      </w:r>
      <w:r>
        <w:t xml:space="preserve"> </w:t>
      </w:r>
      <w:r w:rsidR="00520C76">
        <w:t>They asked, “</w:t>
      </w:r>
      <w:r>
        <w:t>What</w:t>
      </w:r>
      <w:r w:rsidR="00520C76">
        <w:t xml:space="preserve"> is the </w:t>
      </w:r>
      <w:proofErr w:type="spellStart"/>
      <w:r w:rsidR="00520C76">
        <w:t>raw</w:t>
      </w:r>
      <w:r w:rsidR="00DB6BED">
        <w:t>y</w:t>
      </w:r>
      <w:r w:rsidR="00520C76">
        <w:t>abadah</w:t>
      </w:r>
      <w:proofErr w:type="spellEnd"/>
      <w:r w:rsidR="00520C76">
        <w:t xml:space="preserve">?” he said, </w:t>
      </w:r>
      <w:r w:rsidR="00520C76" w:rsidRPr="00FE7A89">
        <w:rPr>
          <w:i/>
          <w:iCs/>
        </w:rPr>
        <w:t>“A lowly man who speaks about public matters.”</w:t>
      </w:r>
      <w:r w:rsidR="00520C76">
        <w:rPr>
          <w:rStyle w:val="FootnoteReference"/>
        </w:rPr>
        <w:footnoteReference w:id="27"/>
      </w:r>
    </w:p>
    <w:p w:rsidR="00520C76" w:rsidRDefault="00520C76" w:rsidP="002A2428">
      <w:pPr>
        <w:jc w:val="both"/>
      </w:pPr>
    </w:p>
    <w:p w:rsidR="00520C76" w:rsidRDefault="00520C76" w:rsidP="00ED556E">
      <w:pPr>
        <w:pStyle w:val="Heading1"/>
      </w:pPr>
      <w:r>
        <w:t>Hadith twenty seven</w:t>
      </w:r>
    </w:p>
    <w:p w:rsidR="00ED556E" w:rsidRPr="00ED556E" w:rsidRDefault="00ED556E" w:rsidP="00ED556E"/>
    <w:p w:rsidR="00D13867" w:rsidRDefault="00997C17" w:rsidP="002A2428">
      <w:pPr>
        <w:jc w:val="both"/>
      </w:pPr>
      <w:r>
        <w:t xml:space="preserve">Sa’ad ibn Abi Waqqas (may Allah be pleased with him) </w:t>
      </w:r>
      <w:r w:rsidR="0032077B">
        <w:t xml:space="preserve">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0032077B" w:rsidRPr="00FE7A89">
        <w:rPr>
          <w:i/>
          <w:iCs/>
        </w:rPr>
        <w:t>There shall be a people who consume with their tongues like the cow eats from the Earth.”</w:t>
      </w:r>
      <w:r w:rsidR="0032077B">
        <w:rPr>
          <w:rStyle w:val="FootnoteReference"/>
        </w:rPr>
        <w:footnoteReference w:id="28"/>
      </w:r>
    </w:p>
    <w:p w:rsidR="0032077B" w:rsidRDefault="0032077B" w:rsidP="002A2428">
      <w:pPr>
        <w:jc w:val="both"/>
      </w:pPr>
    </w:p>
    <w:p w:rsidR="00ED556E" w:rsidRDefault="00ED556E">
      <w:pPr>
        <w:rPr>
          <w:rFonts w:asciiTheme="majorHAnsi" w:eastAsiaTheme="majorEastAsia" w:hAnsiTheme="majorHAnsi" w:cstheme="majorBidi"/>
          <w:b/>
          <w:bCs/>
          <w:color w:val="365F91" w:themeColor="accent1" w:themeShade="BF"/>
          <w:sz w:val="28"/>
          <w:szCs w:val="28"/>
        </w:rPr>
      </w:pPr>
      <w:r>
        <w:br w:type="page"/>
      </w:r>
    </w:p>
    <w:p w:rsidR="0032077B" w:rsidRDefault="0032077B" w:rsidP="00ED556E">
      <w:pPr>
        <w:pStyle w:val="Heading1"/>
      </w:pPr>
      <w:r>
        <w:lastRenderedPageBreak/>
        <w:t>Hadith twenty eight</w:t>
      </w:r>
    </w:p>
    <w:p w:rsidR="00ED556E" w:rsidRPr="00ED556E" w:rsidRDefault="00ED556E" w:rsidP="00ED556E"/>
    <w:p w:rsidR="00D13867" w:rsidRDefault="0032077B" w:rsidP="002A2428">
      <w:pPr>
        <w:jc w:val="both"/>
      </w:pPr>
      <w:r>
        <w:t xml:space="preserve">Umar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My nation shall be afflicted, in the latter times, from extreme tribulations from the</w:t>
      </w:r>
      <w:r w:rsidR="00DB6BED">
        <w:rPr>
          <w:i/>
          <w:iCs/>
        </w:rPr>
        <w:t>ir</w:t>
      </w:r>
      <w:r w:rsidRPr="00FE7A89">
        <w:rPr>
          <w:i/>
          <w:iCs/>
        </w:rPr>
        <w:t xml:space="preserve"> leaders w</w:t>
      </w:r>
      <w:r w:rsidR="00DB6BED">
        <w:rPr>
          <w:i/>
          <w:iCs/>
        </w:rPr>
        <w:t>h</w:t>
      </w:r>
      <w:r w:rsidRPr="00FE7A89">
        <w:rPr>
          <w:i/>
          <w:iCs/>
        </w:rPr>
        <w:t>ere no one would be safe except a man who knew his reli</w:t>
      </w:r>
      <w:r w:rsidR="00C1285B" w:rsidRPr="00FE7A89">
        <w:rPr>
          <w:i/>
          <w:iCs/>
        </w:rPr>
        <w:t>gion so he strives with his tongue and hand then precedes those of his time.”</w:t>
      </w:r>
      <w:r w:rsidR="00C1285B">
        <w:rPr>
          <w:rStyle w:val="FootnoteReference"/>
        </w:rPr>
        <w:footnoteReference w:id="29"/>
      </w:r>
      <w:r>
        <w:t xml:space="preserve"> </w:t>
      </w:r>
    </w:p>
    <w:p w:rsidR="00C1285B" w:rsidRDefault="00C1285B" w:rsidP="002A2428">
      <w:pPr>
        <w:jc w:val="both"/>
      </w:pPr>
    </w:p>
    <w:p w:rsidR="00C1285B" w:rsidRDefault="00C1285B" w:rsidP="00ED556E">
      <w:pPr>
        <w:pStyle w:val="Heading1"/>
      </w:pPr>
      <w:r>
        <w:t>Hadith twenty nine</w:t>
      </w:r>
    </w:p>
    <w:p w:rsidR="00ED556E" w:rsidRPr="00ED556E" w:rsidRDefault="00ED556E" w:rsidP="00ED556E"/>
    <w:p w:rsidR="00C1285B" w:rsidRDefault="00C1285B" w:rsidP="002A2428">
      <w:pPr>
        <w:jc w:val="both"/>
      </w:pPr>
      <w:r>
        <w:t>Abdullah ibn Umar (may Allah be pleased with him) narrates the Messenger of Allah (may Allah bestow peace and blessings upon him</w:t>
      </w:r>
      <w:r w:rsidRPr="005E4DC3">
        <w:t xml:space="preserve"> </w:t>
      </w:r>
      <w:r>
        <w:t>and his family) said, “</w:t>
      </w:r>
      <w:r w:rsidR="00234EB3" w:rsidRPr="00FE7A89">
        <w:rPr>
          <w:i/>
          <w:iCs/>
        </w:rPr>
        <w:t xml:space="preserve">One of </w:t>
      </w:r>
      <w:r w:rsidR="00DB6BED">
        <w:rPr>
          <w:i/>
          <w:iCs/>
        </w:rPr>
        <w:t xml:space="preserve">the </w:t>
      </w:r>
      <w:r w:rsidR="00234EB3" w:rsidRPr="00FE7A89">
        <w:rPr>
          <w:i/>
          <w:iCs/>
        </w:rPr>
        <w:t xml:space="preserve">signs of the approaching hour is that evil is lofty, goodness is humiliated, speech is opened, action is sealed, </w:t>
      </w:r>
      <w:r w:rsidR="008935EC" w:rsidRPr="00FE7A89">
        <w:rPr>
          <w:i/>
          <w:iCs/>
        </w:rPr>
        <w:t>the people shall read Al-Muthanah and not one of them will reject it.”</w:t>
      </w:r>
      <w:r w:rsidR="008935EC">
        <w:t xml:space="preserve"> Someone asked, “What is Al-Muthanah?” He replied, </w:t>
      </w:r>
      <w:r w:rsidR="008935EC" w:rsidRPr="00FE7A89">
        <w:rPr>
          <w:i/>
          <w:iCs/>
        </w:rPr>
        <w:t>“All texts that are written other than the book of Allah (Mighty and Majestic).”</w:t>
      </w:r>
      <w:r w:rsidR="008935EC">
        <w:rPr>
          <w:rStyle w:val="FootnoteReference"/>
        </w:rPr>
        <w:footnoteReference w:id="30"/>
      </w:r>
    </w:p>
    <w:p w:rsidR="008935EC" w:rsidRDefault="008935EC" w:rsidP="002A2428">
      <w:pPr>
        <w:jc w:val="both"/>
      </w:pPr>
    </w:p>
    <w:p w:rsidR="00C1285B" w:rsidRDefault="00C1285B" w:rsidP="00ED556E">
      <w:pPr>
        <w:pStyle w:val="Heading1"/>
      </w:pPr>
      <w:r>
        <w:t>Hadith thirty</w:t>
      </w:r>
    </w:p>
    <w:p w:rsidR="00ED556E" w:rsidRPr="00ED556E" w:rsidRDefault="00ED556E" w:rsidP="00ED556E"/>
    <w:p w:rsidR="00F471E4" w:rsidRDefault="008935EC" w:rsidP="00676A44">
      <w:pPr>
        <w:jc w:val="both"/>
      </w:pPr>
      <w:r>
        <w:t xml:space="preserve">Mu’awiyah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00F471E4" w:rsidRPr="00FE7A89">
        <w:rPr>
          <w:i/>
          <w:iCs/>
        </w:rPr>
        <w:t xml:space="preserve">Desires shall come from tribes of my nation into their passions, as </w:t>
      </w:r>
      <w:r w:rsidR="00676A44">
        <w:rPr>
          <w:i/>
          <w:iCs/>
        </w:rPr>
        <w:t xml:space="preserve">a </w:t>
      </w:r>
      <w:r w:rsidR="00F471E4" w:rsidRPr="00FE7A89">
        <w:rPr>
          <w:i/>
          <w:iCs/>
        </w:rPr>
        <w:t>dog plays with his owner, no</w:t>
      </w:r>
      <w:r w:rsidR="00676A44">
        <w:rPr>
          <w:i/>
          <w:iCs/>
        </w:rPr>
        <w:t>ne</w:t>
      </w:r>
      <w:r w:rsidR="00F471E4" w:rsidRPr="00FE7A89">
        <w:rPr>
          <w:i/>
          <w:iCs/>
        </w:rPr>
        <w:t xml:space="preserve"> </w:t>
      </w:r>
      <w:r w:rsidR="00676A44">
        <w:rPr>
          <w:i/>
          <w:iCs/>
        </w:rPr>
        <w:t>shall remain</w:t>
      </w:r>
      <w:r w:rsidR="00F471E4" w:rsidRPr="00FE7A89">
        <w:rPr>
          <w:i/>
          <w:iCs/>
        </w:rPr>
        <w:t xml:space="preserve"> except that it </w:t>
      </w:r>
      <w:r w:rsidR="00676A44">
        <w:rPr>
          <w:i/>
          <w:iCs/>
        </w:rPr>
        <w:t>will</w:t>
      </w:r>
      <w:r w:rsidR="00F471E4" w:rsidRPr="00FE7A89">
        <w:rPr>
          <w:i/>
          <w:iCs/>
        </w:rPr>
        <w:t xml:space="preserve"> enter their veins and joints</w:t>
      </w:r>
      <w:r w:rsidR="00676A44">
        <w:rPr>
          <w:i/>
          <w:iCs/>
        </w:rPr>
        <w:t xml:space="preserve"> (desires)</w:t>
      </w:r>
      <w:r w:rsidR="00F471E4" w:rsidRPr="00FE7A89">
        <w:rPr>
          <w:i/>
          <w:iCs/>
        </w:rPr>
        <w:t>.”</w:t>
      </w:r>
      <w:r w:rsidR="00F471E4" w:rsidRPr="00FE7A89">
        <w:rPr>
          <w:rStyle w:val="FootnoteReference"/>
          <w:i/>
          <w:iCs/>
        </w:rPr>
        <w:footnoteReference w:id="31"/>
      </w:r>
    </w:p>
    <w:p w:rsidR="00F471E4" w:rsidRDefault="00F471E4" w:rsidP="002A2428">
      <w:pPr>
        <w:jc w:val="both"/>
      </w:pPr>
    </w:p>
    <w:p w:rsidR="00F471E4" w:rsidRDefault="00F471E4" w:rsidP="00ED556E">
      <w:pPr>
        <w:pStyle w:val="Heading1"/>
      </w:pPr>
      <w:r>
        <w:t>Hadith thirty one</w:t>
      </w:r>
    </w:p>
    <w:p w:rsidR="00ED556E" w:rsidRPr="00ED556E" w:rsidRDefault="00ED556E" w:rsidP="00ED556E"/>
    <w:p w:rsidR="00D13867" w:rsidRDefault="00F471E4" w:rsidP="002A2428">
      <w:pPr>
        <w:jc w:val="both"/>
      </w:pPr>
      <w:r>
        <w:t xml:space="preserve"> </w:t>
      </w:r>
      <w:r w:rsidR="00FE7A89">
        <w:t>Ibn ‘Abbas (may Allah be pleased with him) narrates that the Messenger of Allah (may Allah bestow peace and blessings upon him</w:t>
      </w:r>
      <w:r w:rsidR="00FE7A89" w:rsidRPr="005E4DC3">
        <w:t xml:space="preserve"> </w:t>
      </w:r>
      <w:r w:rsidR="00FE7A89">
        <w:t xml:space="preserve">and his family) said, </w:t>
      </w:r>
      <w:r w:rsidR="00FE7A89" w:rsidRPr="00FE7A89">
        <w:rPr>
          <w:i/>
          <w:iCs/>
        </w:rPr>
        <w:t xml:space="preserve">“A time shall come to the people in which they will learn the Quran by gathering the letters and they will discard its meanings. </w:t>
      </w:r>
      <w:r w:rsidR="00644356" w:rsidRPr="00FE7A89">
        <w:rPr>
          <w:i/>
          <w:iCs/>
        </w:rPr>
        <w:t xml:space="preserve">Woe betide those who gather and woe betide those who </w:t>
      </w:r>
      <w:r w:rsidR="00FE7A89" w:rsidRPr="00FE7A89">
        <w:rPr>
          <w:i/>
          <w:iCs/>
        </w:rPr>
        <w:t>discard</w:t>
      </w:r>
      <w:r w:rsidR="00644356" w:rsidRPr="00FE7A89">
        <w:rPr>
          <w:i/>
          <w:iCs/>
        </w:rPr>
        <w:t>.”</w:t>
      </w:r>
      <w:r w:rsidR="00644356">
        <w:rPr>
          <w:rStyle w:val="FootnoteReference"/>
        </w:rPr>
        <w:footnoteReference w:id="32"/>
      </w:r>
    </w:p>
    <w:p w:rsidR="00644356" w:rsidRDefault="00644356" w:rsidP="002A2428">
      <w:pPr>
        <w:jc w:val="both"/>
      </w:pPr>
    </w:p>
    <w:p w:rsidR="00644356" w:rsidRDefault="00644356" w:rsidP="00ED556E">
      <w:pPr>
        <w:pStyle w:val="Heading1"/>
      </w:pPr>
      <w:r>
        <w:lastRenderedPageBreak/>
        <w:t>Hadith thirty two</w:t>
      </w:r>
    </w:p>
    <w:p w:rsidR="00ED556E" w:rsidRPr="00ED556E" w:rsidRDefault="00ED556E" w:rsidP="00ED556E"/>
    <w:p w:rsidR="00D13867" w:rsidRDefault="001E6C18" w:rsidP="002A2428">
      <w:pPr>
        <w:jc w:val="both"/>
      </w:pPr>
      <w:r>
        <w:t xml:space="preserve">Jabir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People will enter Islam in droves and they shall leave in droves.”</w:t>
      </w:r>
      <w:r w:rsidRPr="00FE7A89">
        <w:rPr>
          <w:rStyle w:val="FootnoteReference"/>
          <w:i/>
          <w:iCs/>
        </w:rPr>
        <w:footnoteReference w:id="33"/>
      </w:r>
    </w:p>
    <w:p w:rsidR="009B6D7B" w:rsidRDefault="009B6D7B" w:rsidP="002A2428">
      <w:pPr>
        <w:jc w:val="both"/>
      </w:pPr>
    </w:p>
    <w:p w:rsidR="009B6D7B" w:rsidRDefault="009B6D7B" w:rsidP="00ED556E">
      <w:pPr>
        <w:pStyle w:val="Heading1"/>
      </w:pPr>
      <w:r>
        <w:t>Hadith thirty three</w:t>
      </w:r>
    </w:p>
    <w:p w:rsidR="00ED556E" w:rsidRPr="00ED556E" w:rsidRDefault="00ED556E" w:rsidP="00ED556E"/>
    <w:p w:rsidR="00D13867" w:rsidRDefault="009B6D7B" w:rsidP="002A2428">
      <w:pPr>
        <w:jc w:val="both"/>
      </w:pPr>
      <w:r>
        <w:t xml:space="preserve">Abu </w:t>
      </w:r>
      <w:proofErr w:type="spellStart"/>
      <w:r>
        <w:t>Am</w:t>
      </w:r>
      <w:r w:rsidR="00B60645">
        <w:t>a</w:t>
      </w:r>
      <w:r>
        <w:t>mah</w:t>
      </w:r>
      <w:proofErr w:type="spellEnd"/>
      <w:r>
        <w:t xml:space="preserve">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 xml:space="preserve">Men of my nation shall eat different types of food, drink different beverages, wear different kinds of clothes and enunciate </w:t>
      </w:r>
      <w:r w:rsidR="00FE7A89" w:rsidRPr="00FE7A89">
        <w:rPr>
          <w:i/>
          <w:iCs/>
        </w:rPr>
        <w:t>their</w:t>
      </w:r>
      <w:r w:rsidRPr="00FE7A89">
        <w:rPr>
          <w:i/>
          <w:iCs/>
        </w:rPr>
        <w:t xml:space="preserve"> speech and they are </w:t>
      </w:r>
      <w:r w:rsidR="00B60645">
        <w:rPr>
          <w:i/>
          <w:iCs/>
        </w:rPr>
        <w:t xml:space="preserve">the </w:t>
      </w:r>
      <w:r w:rsidRPr="00FE7A89">
        <w:rPr>
          <w:i/>
          <w:iCs/>
        </w:rPr>
        <w:t>worst of my nation.”</w:t>
      </w:r>
      <w:r>
        <w:rPr>
          <w:rStyle w:val="FootnoteReference"/>
        </w:rPr>
        <w:footnoteReference w:id="34"/>
      </w:r>
    </w:p>
    <w:p w:rsidR="009B6D7B" w:rsidRDefault="009B6D7B" w:rsidP="002A2428">
      <w:pPr>
        <w:jc w:val="both"/>
      </w:pPr>
    </w:p>
    <w:p w:rsidR="009B6D7B" w:rsidRDefault="009B6D7B" w:rsidP="00ED556E">
      <w:pPr>
        <w:pStyle w:val="Heading1"/>
      </w:pPr>
      <w:r>
        <w:t xml:space="preserve">Hadith </w:t>
      </w:r>
      <w:r w:rsidR="00FE7A89">
        <w:t>thirty</w:t>
      </w:r>
      <w:r>
        <w:t xml:space="preserve"> four</w:t>
      </w:r>
    </w:p>
    <w:p w:rsidR="00ED556E" w:rsidRPr="00ED556E" w:rsidRDefault="00ED556E" w:rsidP="00ED556E"/>
    <w:p w:rsidR="00D13867" w:rsidRDefault="009B6D7B" w:rsidP="00B60645">
      <w:pPr>
        <w:jc w:val="both"/>
      </w:pPr>
      <w:r>
        <w:t xml:space="preserve">Ibn Umar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 xml:space="preserve">My nation shall </w:t>
      </w:r>
      <w:r w:rsidR="00B60645">
        <w:rPr>
          <w:i/>
          <w:iCs/>
        </w:rPr>
        <w:t xml:space="preserve">come to a time when the jurists </w:t>
      </w:r>
      <w:r w:rsidRPr="00FE7A89">
        <w:rPr>
          <w:i/>
          <w:iCs/>
        </w:rPr>
        <w:t xml:space="preserve">envy each other and they are jealous of each other </w:t>
      </w:r>
      <w:r w:rsidR="006E5D65" w:rsidRPr="00FE7A89">
        <w:rPr>
          <w:i/>
          <w:iCs/>
        </w:rPr>
        <w:t>like a male goat.”</w:t>
      </w:r>
      <w:r w:rsidR="006E5D65">
        <w:rPr>
          <w:rStyle w:val="FootnoteReference"/>
        </w:rPr>
        <w:footnoteReference w:id="35"/>
      </w:r>
    </w:p>
    <w:p w:rsidR="006E5D65" w:rsidRDefault="006E5D65" w:rsidP="00ED556E">
      <w:pPr>
        <w:pStyle w:val="Heading1"/>
      </w:pPr>
      <w:r>
        <w:t xml:space="preserve">Hadith </w:t>
      </w:r>
      <w:r w:rsidR="00FE7A89">
        <w:t>thirty</w:t>
      </w:r>
      <w:r>
        <w:t xml:space="preserve"> five</w:t>
      </w:r>
    </w:p>
    <w:p w:rsidR="00ED556E" w:rsidRPr="00ED556E" w:rsidRDefault="00ED556E" w:rsidP="00ED556E"/>
    <w:p w:rsidR="00D13867" w:rsidRDefault="006E5D65" w:rsidP="002A2428">
      <w:pPr>
        <w:jc w:val="both"/>
      </w:pPr>
      <w:r>
        <w:t xml:space="preserve">Abu </w:t>
      </w:r>
      <w:proofErr w:type="spellStart"/>
      <w:r>
        <w:t>Am</w:t>
      </w:r>
      <w:r w:rsidR="00B60645">
        <w:t>a</w:t>
      </w:r>
      <w:r>
        <w:t>mah</w:t>
      </w:r>
      <w:proofErr w:type="spellEnd"/>
      <w:r>
        <w:t xml:space="preserve">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 xml:space="preserve">This religion has progression and regression, is not the progression of this religion when a tribe understand </w:t>
      </w:r>
      <w:r w:rsidR="00B60645">
        <w:rPr>
          <w:i/>
          <w:iCs/>
        </w:rPr>
        <w:t xml:space="preserve">(the religion) </w:t>
      </w:r>
      <w:r w:rsidRPr="00FE7A89">
        <w:rPr>
          <w:i/>
          <w:iCs/>
        </w:rPr>
        <w:t xml:space="preserve">entirely until there does not remain except one sinner or two, they are belittled and if they </w:t>
      </w:r>
      <w:r w:rsidR="00FE7A89" w:rsidRPr="00FE7A89">
        <w:rPr>
          <w:i/>
          <w:iCs/>
        </w:rPr>
        <w:t>speak they</w:t>
      </w:r>
      <w:r w:rsidRPr="00FE7A89">
        <w:rPr>
          <w:i/>
          <w:iCs/>
        </w:rPr>
        <w:t xml:space="preserve"> are </w:t>
      </w:r>
      <w:r w:rsidR="00FE7A89" w:rsidRPr="00FE7A89">
        <w:rPr>
          <w:i/>
          <w:iCs/>
        </w:rPr>
        <w:t>forcible</w:t>
      </w:r>
      <w:r w:rsidRPr="00FE7A89">
        <w:rPr>
          <w:i/>
          <w:iCs/>
        </w:rPr>
        <w:t xml:space="preserve"> silenced. From the regression of this religion is </w:t>
      </w:r>
      <w:r w:rsidR="00F766D2" w:rsidRPr="00FE7A89">
        <w:rPr>
          <w:i/>
          <w:iCs/>
        </w:rPr>
        <w:t xml:space="preserve">when ignorance spread in a tribe entirely until there does not remain except one or two learned, they are belittled and if they speak they are </w:t>
      </w:r>
      <w:r w:rsidR="00FE7A89" w:rsidRPr="00FE7A89">
        <w:rPr>
          <w:i/>
          <w:iCs/>
        </w:rPr>
        <w:t>forcibly</w:t>
      </w:r>
      <w:r w:rsidR="00F766D2" w:rsidRPr="00FE7A89">
        <w:rPr>
          <w:i/>
          <w:iCs/>
        </w:rPr>
        <w:t xml:space="preserve"> silenced. The latter curse the first, then upon them is the lawfulness of cursing until they drink wine openly and when a woman passes by a people. They </w:t>
      </w:r>
      <w:r w:rsidR="00487FC6" w:rsidRPr="00FE7A89">
        <w:rPr>
          <w:i/>
          <w:iCs/>
        </w:rPr>
        <w:t>go to her lift her garment like</w:t>
      </w:r>
      <w:r w:rsidR="00B60645">
        <w:rPr>
          <w:i/>
          <w:iCs/>
        </w:rPr>
        <w:t xml:space="preserve"> a</w:t>
      </w:r>
      <w:r w:rsidR="00F766D2" w:rsidRPr="00FE7A89">
        <w:rPr>
          <w:i/>
          <w:iCs/>
        </w:rPr>
        <w:t xml:space="preserve"> female sheep</w:t>
      </w:r>
      <w:r w:rsidR="00487FC6" w:rsidRPr="00FE7A89">
        <w:rPr>
          <w:i/>
          <w:iCs/>
        </w:rPr>
        <w:t>. They will say in that time, ‘why do you</w:t>
      </w:r>
      <w:r w:rsidR="00B60645">
        <w:rPr>
          <w:i/>
          <w:iCs/>
        </w:rPr>
        <w:t xml:space="preserve"> not</w:t>
      </w:r>
      <w:r w:rsidR="00487FC6" w:rsidRPr="00FE7A89">
        <w:rPr>
          <w:i/>
          <w:iCs/>
        </w:rPr>
        <w:t xml:space="preserve"> go behind a wall?’ They (who say this) are like Abu Bakr and Umar in this time, from you, so whoever </w:t>
      </w:r>
      <w:proofErr w:type="gramStart"/>
      <w:r w:rsidR="00487FC6" w:rsidRPr="00FE7A89">
        <w:rPr>
          <w:i/>
          <w:iCs/>
        </w:rPr>
        <w:t>command</w:t>
      </w:r>
      <w:proofErr w:type="gramEnd"/>
      <w:r w:rsidR="00487FC6" w:rsidRPr="00FE7A89">
        <w:rPr>
          <w:i/>
          <w:iCs/>
        </w:rPr>
        <w:t xml:space="preserve"> goodness and forbids evil in that time has the reward of fifty of those who see me, obey me, believe in me and take oath with me.</w:t>
      </w:r>
      <w:r w:rsidR="00487FC6">
        <w:t>”</w:t>
      </w:r>
      <w:r w:rsidR="00487FC6">
        <w:rPr>
          <w:rStyle w:val="FootnoteReference"/>
        </w:rPr>
        <w:footnoteReference w:id="36"/>
      </w:r>
    </w:p>
    <w:p w:rsidR="00487FC6" w:rsidRDefault="00487FC6" w:rsidP="00ED556E">
      <w:pPr>
        <w:pStyle w:val="Heading1"/>
      </w:pPr>
      <w:r>
        <w:lastRenderedPageBreak/>
        <w:t>Hadith thirty six</w:t>
      </w:r>
    </w:p>
    <w:p w:rsidR="00ED556E" w:rsidRPr="00ED556E" w:rsidRDefault="00ED556E" w:rsidP="00ED556E"/>
    <w:p w:rsidR="00D13867" w:rsidRDefault="00FE7A89" w:rsidP="002A2428">
      <w:pPr>
        <w:jc w:val="both"/>
      </w:pPr>
      <w:r>
        <w:t>Hudhayfa</w:t>
      </w:r>
      <w:r w:rsidR="00487FC6">
        <w:t xml:space="preserve">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00487FC6" w:rsidRPr="00FE7A89">
        <w:rPr>
          <w:i/>
          <w:iCs/>
        </w:rPr>
        <w:t>Before the hour you shall ignore people as if you did not see them.”</w:t>
      </w:r>
      <w:r w:rsidR="00487FC6">
        <w:rPr>
          <w:rStyle w:val="FootnoteReference"/>
        </w:rPr>
        <w:footnoteReference w:id="37"/>
      </w:r>
      <w:r w:rsidR="00487FC6">
        <w:t xml:space="preserve"> Similar hadith is narrated by </w:t>
      </w:r>
      <w:r>
        <w:t>Hudhayfa</w:t>
      </w:r>
      <w:r w:rsidR="00487FC6">
        <w:t xml:space="preserve"> (may Allah be pleased with him)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00487FC6" w:rsidRPr="00FE7A89">
        <w:rPr>
          <w:i/>
          <w:iCs/>
        </w:rPr>
        <w:t>The hour shall not come until hearts deny each other, opinions oppose and brothers from the same father and mother disagree about religion.”</w:t>
      </w:r>
      <w:r w:rsidR="00487FC6">
        <w:rPr>
          <w:rStyle w:val="FootnoteReference"/>
        </w:rPr>
        <w:footnoteReference w:id="38"/>
      </w:r>
    </w:p>
    <w:p w:rsidR="00487FC6" w:rsidRDefault="00487FC6" w:rsidP="002A2428">
      <w:pPr>
        <w:jc w:val="both"/>
      </w:pPr>
    </w:p>
    <w:p w:rsidR="00487FC6" w:rsidRDefault="00487FC6" w:rsidP="00ED556E">
      <w:pPr>
        <w:pStyle w:val="Heading1"/>
      </w:pPr>
      <w:r>
        <w:t>Hadith thirty seven</w:t>
      </w:r>
    </w:p>
    <w:p w:rsidR="00ED556E" w:rsidRPr="00ED556E" w:rsidRDefault="00ED556E" w:rsidP="00ED556E"/>
    <w:p w:rsidR="00D13867" w:rsidRDefault="00C74294" w:rsidP="002A2428">
      <w:pPr>
        <w:jc w:val="both"/>
      </w:pPr>
      <w:r>
        <w:t>Bahaz ibn Hakim narrates from his father from his grandfather (may Allah be pleased with them</w:t>
      </w:r>
      <w:r w:rsidR="00FE7A89">
        <w:t>) that</w:t>
      </w:r>
      <w:r>
        <w:t xml:space="preserve">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00805ABD" w:rsidRPr="00FE7A89">
        <w:rPr>
          <w:i/>
          <w:iCs/>
        </w:rPr>
        <w:t xml:space="preserve">Upon the people will be a time where the scholars are a tribulation, the jurists are </w:t>
      </w:r>
      <w:r w:rsidR="00FE7A89" w:rsidRPr="00FE7A89">
        <w:rPr>
          <w:i/>
          <w:iCs/>
        </w:rPr>
        <w:t>tribulation</w:t>
      </w:r>
      <w:r w:rsidR="00805ABD" w:rsidRPr="00FE7A89">
        <w:rPr>
          <w:i/>
          <w:iCs/>
        </w:rPr>
        <w:t xml:space="preserve">, many are in the Masjids, as well as </w:t>
      </w:r>
      <w:r w:rsidR="00FE7A89" w:rsidRPr="00FE7A89">
        <w:rPr>
          <w:i/>
          <w:iCs/>
        </w:rPr>
        <w:t>recitiers</w:t>
      </w:r>
      <w:r w:rsidR="00805ABD" w:rsidRPr="00FE7A89">
        <w:rPr>
          <w:i/>
          <w:iCs/>
        </w:rPr>
        <w:t>, and you shall not find any knowledge with them except one man and (after a time) another man.”</w:t>
      </w:r>
      <w:r w:rsidR="00805ABD">
        <w:rPr>
          <w:rStyle w:val="FootnoteReference"/>
        </w:rPr>
        <w:footnoteReference w:id="39"/>
      </w:r>
    </w:p>
    <w:p w:rsidR="00805ABD" w:rsidRDefault="00805ABD" w:rsidP="002A2428">
      <w:pPr>
        <w:jc w:val="both"/>
      </w:pPr>
    </w:p>
    <w:p w:rsidR="00805ABD" w:rsidRDefault="00805ABD" w:rsidP="00ED556E">
      <w:pPr>
        <w:pStyle w:val="Heading1"/>
      </w:pPr>
      <w:r>
        <w:t>Hadith thirty eight</w:t>
      </w:r>
    </w:p>
    <w:p w:rsidR="00ED556E" w:rsidRPr="00ED556E" w:rsidRDefault="00ED556E" w:rsidP="00ED556E"/>
    <w:p w:rsidR="00D13867" w:rsidRDefault="00805ABD" w:rsidP="00B60645">
      <w:pPr>
        <w:jc w:val="both"/>
      </w:pPr>
      <w:r>
        <w:t xml:space="preserve">Ali (may Allah ennoble his face)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A time shall come to the people where their aspiration is in their bellies, nobility is in possessions, there directions are women, their religion is gold and silver coins; they are the worst of creation and the</w:t>
      </w:r>
      <w:r w:rsidR="00B60645">
        <w:rPr>
          <w:i/>
          <w:iCs/>
        </w:rPr>
        <w:t xml:space="preserve">y have </w:t>
      </w:r>
      <w:r w:rsidRPr="00FE7A89">
        <w:rPr>
          <w:i/>
          <w:iCs/>
        </w:rPr>
        <w:t>no reward with Allah (the Exalted).”</w:t>
      </w:r>
      <w:r>
        <w:rPr>
          <w:rStyle w:val="FootnoteReference"/>
        </w:rPr>
        <w:footnoteReference w:id="40"/>
      </w:r>
    </w:p>
    <w:p w:rsidR="00805ABD" w:rsidRDefault="00805ABD" w:rsidP="002A2428">
      <w:pPr>
        <w:jc w:val="both"/>
      </w:pPr>
    </w:p>
    <w:p w:rsidR="00ED556E" w:rsidRDefault="00ED556E">
      <w:pPr>
        <w:rPr>
          <w:rFonts w:asciiTheme="majorHAnsi" w:eastAsiaTheme="majorEastAsia" w:hAnsiTheme="majorHAnsi" w:cstheme="majorBidi"/>
          <w:b/>
          <w:bCs/>
          <w:color w:val="365F91" w:themeColor="accent1" w:themeShade="BF"/>
          <w:sz w:val="28"/>
          <w:szCs w:val="28"/>
        </w:rPr>
      </w:pPr>
      <w:r>
        <w:br w:type="page"/>
      </w:r>
    </w:p>
    <w:p w:rsidR="00805ABD" w:rsidRDefault="00805ABD" w:rsidP="00ED556E">
      <w:pPr>
        <w:pStyle w:val="Heading1"/>
      </w:pPr>
      <w:r>
        <w:lastRenderedPageBreak/>
        <w:t>Hadith thirty nine</w:t>
      </w:r>
    </w:p>
    <w:p w:rsidR="00ED556E" w:rsidRPr="00ED556E" w:rsidRDefault="00ED556E" w:rsidP="00ED556E"/>
    <w:p w:rsidR="00D13867" w:rsidRDefault="00805ABD" w:rsidP="002A2428">
      <w:pPr>
        <w:jc w:val="both"/>
      </w:pPr>
      <w:r>
        <w:t xml:space="preserve">Ibn Abbas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The ascetic in our time is from gold and silver coins. There shall come a time to the people when the ascetic of the people will benefit them by gold and silver coins.”</w:t>
      </w:r>
      <w:r>
        <w:rPr>
          <w:rStyle w:val="FootnoteReference"/>
        </w:rPr>
        <w:footnoteReference w:id="41"/>
      </w:r>
      <w:r>
        <w:t xml:space="preserve"> </w:t>
      </w:r>
    </w:p>
    <w:p w:rsidR="00805ABD" w:rsidRDefault="00805ABD" w:rsidP="002A2428">
      <w:pPr>
        <w:jc w:val="both"/>
      </w:pPr>
    </w:p>
    <w:p w:rsidR="00805ABD" w:rsidRDefault="00805ABD" w:rsidP="00ED556E">
      <w:pPr>
        <w:pStyle w:val="Heading1"/>
      </w:pPr>
      <w:r>
        <w:t>Hadith forty</w:t>
      </w:r>
    </w:p>
    <w:p w:rsidR="00ED556E" w:rsidRPr="00ED556E" w:rsidRDefault="00ED556E" w:rsidP="00ED556E"/>
    <w:p w:rsidR="00D13867" w:rsidRDefault="00805ABD" w:rsidP="002A2428">
      <w:pPr>
        <w:jc w:val="both"/>
      </w:pPr>
      <w:r>
        <w:t xml:space="preserve">Ibn Mas’ud (may Allah be pleased with him)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00A72E09" w:rsidRPr="00FE7A89">
        <w:rPr>
          <w:i/>
          <w:iCs/>
        </w:rPr>
        <w:t>There will be a tribulation in which the sleeper is better than the reclining until the person cannot trust who is sat next to.”</w:t>
      </w:r>
      <w:r w:rsidR="00A72E09" w:rsidRPr="00FE7A89">
        <w:rPr>
          <w:rStyle w:val="FootnoteReference"/>
          <w:i/>
          <w:iCs/>
        </w:rPr>
        <w:footnoteReference w:id="42"/>
      </w:r>
    </w:p>
    <w:p w:rsidR="00A72E09" w:rsidRDefault="00A72E09" w:rsidP="002A2428">
      <w:pPr>
        <w:jc w:val="both"/>
      </w:pPr>
    </w:p>
    <w:p w:rsidR="00A72E09" w:rsidRDefault="00A72E09" w:rsidP="00ED556E">
      <w:pPr>
        <w:pStyle w:val="Heading1"/>
      </w:pPr>
      <w:r>
        <w:t>Hadith forty one</w:t>
      </w:r>
    </w:p>
    <w:p w:rsidR="00ED556E" w:rsidRPr="00ED556E" w:rsidRDefault="00ED556E" w:rsidP="00ED556E"/>
    <w:p w:rsidR="00D13867" w:rsidRDefault="00A72E09" w:rsidP="002A2428">
      <w:pPr>
        <w:jc w:val="both"/>
      </w:pPr>
      <w:r>
        <w:t xml:space="preserve">Ali (may Allah ennoble his face) narrates that the Messenger of Allah </w:t>
      </w:r>
      <w:r w:rsidR="00D13867">
        <w:t>(may Allah bestow peace and blessings upon him</w:t>
      </w:r>
      <w:r w:rsidR="005E4DC3" w:rsidRPr="005E4DC3">
        <w:t xml:space="preserve"> </w:t>
      </w:r>
      <w:r w:rsidR="005E4DC3">
        <w:t>and his family</w:t>
      </w:r>
      <w:r w:rsidR="00D13867">
        <w:t xml:space="preserve">) said, </w:t>
      </w:r>
      <w:r w:rsidR="00D13867" w:rsidRPr="00FE7A89">
        <w:rPr>
          <w:i/>
          <w:iCs/>
        </w:rPr>
        <w:t>“</w:t>
      </w:r>
      <w:r w:rsidRPr="00FE7A89">
        <w:rPr>
          <w:i/>
          <w:iCs/>
        </w:rPr>
        <w:t>I do not fear for my nation a greater tribulation than women and wine.”</w:t>
      </w:r>
      <w:r>
        <w:rPr>
          <w:rStyle w:val="FootnoteReference"/>
        </w:rPr>
        <w:footnoteReference w:id="43"/>
      </w:r>
    </w:p>
    <w:p w:rsidR="00A72E09" w:rsidRDefault="00A72E09" w:rsidP="002A2428">
      <w:pPr>
        <w:jc w:val="both"/>
      </w:pPr>
    </w:p>
    <w:p w:rsidR="00A72E09" w:rsidRDefault="00A72E09" w:rsidP="002A2428">
      <w:pPr>
        <w:jc w:val="both"/>
      </w:pPr>
      <w:r>
        <w:t>This was originall</w:t>
      </w:r>
      <w:r w:rsidR="002A2428">
        <w:t>y complied on Wednesday in Shab</w:t>
      </w:r>
      <w:r>
        <w:t xml:space="preserve">an in </w:t>
      </w:r>
      <w:r w:rsidR="00FE7A89">
        <w:t>Tangier (Morocco)</w:t>
      </w:r>
      <w:r>
        <w:t xml:space="preserve"> 1403. Its translation was completed on the 1</w:t>
      </w:r>
      <w:r w:rsidRPr="00A72E09">
        <w:rPr>
          <w:vertAlign w:val="superscript"/>
        </w:rPr>
        <w:t>st</w:t>
      </w:r>
      <w:r>
        <w:t xml:space="preserve"> March 2012/7</w:t>
      </w:r>
      <w:r w:rsidRPr="00A72E09">
        <w:rPr>
          <w:vertAlign w:val="superscript"/>
        </w:rPr>
        <w:t>th</w:t>
      </w:r>
      <w:r w:rsidR="002A2428">
        <w:t xml:space="preserve"> Rabi Al-Akhir 1433 by his unworthy servant Arfan Shah Al-Bukhari (Sheikhy Notes).</w:t>
      </w:r>
    </w:p>
    <w:p w:rsidR="00A72E09" w:rsidRDefault="00A72E09" w:rsidP="002A2428">
      <w:pPr>
        <w:jc w:val="both"/>
      </w:pPr>
      <w:r>
        <w:t>All praise belongs to Allah for the assistance and completion of good actions and may salutations and benedictions befall the beloved of Allah and upon all the Prophets and Messengers.</w:t>
      </w:r>
    </w:p>
    <w:p w:rsidR="00A72E09" w:rsidRDefault="00A72E09" w:rsidP="002A2428">
      <w:pPr>
        <w:jc w:val="both"/>
      </w:pPr>
    </w:p>
    <w:p w:rsidR="00A72E09" w:rsidRDefault="00A72E09" w:rsidP="002A2428">
      <w:pPr>
        <w:jc w:val="both"/>
      </w:pPr>
    </w:p>
    <w:sectPr w:rsidR="00A72E09" w:rsidSect="00EB04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D8" w:rsidRDefault="006A16D8" w:rsidP="002476D6">
      <w:pPr>
        <w:spacing w:after="0" w:line="240" w:lineRule="auto"/>
      </w:pPr>
      <w:r>
        <w:separator/>
      </w:r>
    </w:p>
  </w:endnote>
  <w:endnote w:type="continuationSeparator" w:id="0">
    <w:p w:rsidR="006A16D8" w:rsidRDefault="006A16D8" w:rsidP="00247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D8" w:rsidRDefault="006A16D8" w:rsidP="002476D6">
      <w:pPr>
        <w:spacing w:after="0" w:line="240" w:lineRule="auto"/>
      </w:pPr>
      <w:r>
        <w:separator/>
      </w:r>
    </w:p>
  </w:footnote>
  <w:footnote w:type="continuationSeparator" w:id="0">
    <w:p w:rsidR="006A16D8" w:rsidRDefault="006A16D8" w:rsidP="002476D6">
      <w:pPr>
        <w:spacing w:after="0" w:line="240" w:lineRule="auto"/>
      </w:pPr>
      <w:r>
        <w:continuationSeparator/>
      </w:r>
    </w:p>
  </w:footnote>
  <w:footnote w:id="1">
    <w:p w:rsidR="002476D6" w:rsidRDefault="002476D6" w:rsidP="002476D6">
      <w:pPr>
        <w:pStyle w:val="FootnoteText"/>
      </w:pPr>
      <w:r>
        <w:rPr>
          <w:rStyle w:val="FootnoteReference"/>
        </w:rPr>
        <w:footnoteRef/>
      </w:r>
      <w:r>
        <w:t xml:space="preserve"> Al-Hakim in </w:t>
      </w:r>
      <w:r w:rsidRPr="002476D6">
        <w:rPr>
          <w:i/>
          <w:iCs/>
        </w:rPr>
        <w:t>Al-Musdarak</w:t>
      </w:r>
      <w:r>
        <w:t>.</w:t>
      </w:r>
    </w:p>
  </w:footnote>
  <w:footnote w:id="2">
    <w:p w:rsidR="002476D6" w:rsidRDefault="002476D6">
      <w:pPr>
        <w:pStyle w:val="FootnoteText"/>
      </w:pPr>
      <w:r>
        <w:rPr>
          <w:rStyle w:val="FootnoteReference"/>
        </w:rPr>
        <w:footnoteRef/>
      </w:r>
      <w:r>
        <w:t xml:space="preserve"> </w:t>
      </w:r>
      <w:r w:rsidR="00217EED">
        <w:t xml:space="preserve">Al-Hakim in </w:t>
      </w:r>
      <w:r w:rsidR="00217EED" w:rsidRPr="00217EED">
        <w:rPr>
          <w:i/>
          <w:iCs/>
        </w:rPr>
        <w:t>Tarikh</w:t>
      </w:r>
      <w:r w:rsidR="00217EED">
        <w:t xml:space="preserve"> and Al-Tabarani in </w:t>
      </w:r>
      <w:r w:rsidR="00217EED" w:rsidRPr="00217EED">
        <w:rPr>
          <w:i/>
          <w:iCs/>
        </w:rPr>
        <w:t>Al-Awsat.</w:t>
      </w:r>
    </w:p>
  </w:footnote>
  <w:footnote w:id="3">
    <w:p w:rsidR="00217EED" w:rsidRDefault="00217EED">
      <w:pPr>
        <w:pStyle w:val="FootnoteText"/>
      </w:pPr>
      <w:r>
        <w:rPr>
          <w:rStyle w:val="FootnoteReference"/>
        </w:rPr>
        <w:footnoteRef/>
      </w:r>
      <w:r>
        <w:t xml:space="preserve"> Al-Tabarani.</w:t>
      </w:r>
    </w:p>
  </w:footnote>
  <w:footnote w:id="4">
    <w:p w:rsidR="005E4DC3" w:rsidRDefault="005E4DC3">
      <w:pPr>
        <w:pStyle w:val="FootnoteText"/>
      </w:pPr>
      <w:r>
        <w:rPr>
          <w:rStyle w:val="FootnoteReference"/>
        </w:rPr>
        <w:footnoteRef/>
      </w:r>
      <w:r>
        <w:t xml:space="preserve"> </w:t>
      </w:r>
      <w:proofErr w:type="gramStart"/>
      <w:r>
        <w:t xml:space="preserve">Ibn Abi Hatim, Abu Y’alla, Al-Tabarani in </w:t>
      </w:r>
      <w:r w:rsidRPr="00BF7A54">
        <w:rPr>
          <w:i/>
          <w:iCs/>
        </w:rPr>
        <w:t>Al-Awsat</w:t>
      </w:r>
      <w:r>
        <w:t>.</w:t>
      </w:r>
      <w:proofErr w:type="gramEnd"/>
      <w:r>
        <w:t xml:space="preserve"> </w:t>
      </w:r>
    </w:p>
  </w:footnote>
  <w:footnote w:id="5">
    <w:p w:rsidR="005E4DC3" w:rsidRDefault="005E4DC3">
      <w:pPr>
        <w:pStyle w:val="FootnoteText"/>
      </w:pPr>
      <w:r>
        <w:rPr>
          <w:rStyle w:val="FootnoteReference"/>
        </w:rPr>
        <w:footnoteRef/>
      </w:r>
      <w:r>
        <w:t xml:space="preserve"> </w:t>
      </w:r>
      <w:r w:rsidR="00592CD8">
        <w:t>Al-Bukhari and Muslim.</w:t>
      </w:r>
    </w:p>
  </w:footnote>
  <w:footnote w:id="6">
    <w:p w:rsidR="00592CD8" w:rsidRDefault="00592CD8" w:rsidP="0058314E">
      <w:pPr>
        <w:pStyle w:val="FootnoteText"/>
      </w:pPr>
      <w:r>
        <w:rPr>
          <w:rStyle w:val="FootnoteReference"/>
        </w:rPr>
        <w:footnoteRef/>
      </w:r>
      <w:r>
        <w:t xml:space="preserve"> </w:t>
      </w:r>
      <w:proofErr w:type="gramStart"/>
      <w:r>
        <w:t>Abu Na’eem</w:t>
      </w:r>
      <w:r w:rsidR="0058314E">
        <w:t xml:space="preserve"> and Imam Al-Bukhari </w:t>
      </w:r>
      <w:r w:rsidR="0058314E" w:rsidRPr="00BF7A54">
        <w:rPr>
          <w:i/>
          <w:iCs/>
        </w:rPr>
        <w:t>Adab Al-Mufrad</w:t>
      </w:r>
      <w:r w:rsidR="0058314E">
        <w:t>.</w:t>
      </w:r>
      <w:proofErr w:type="gramEnd"/>
    </w:p>
  </w:footnote>
  <w:footnote w:id="7">
    <w:p w:rsidR="00E31C97" w:rsidRDefault="00E31C97">
      <w:pPr>
        <w:pStyle w:val="FootnoteText"/>
      </w:pPr>
      <w:r>
        <w:rPr>
          <w:rStyle w:val="FootnoteReference"/>
        </w:rPr>
        <w:footnoteRef/>
      </w:r>
      <w:r>
        <w:t xml:space="preserve"> Al-Tabarani in Al-Awsat and Al-Saghir.</w:t>
      </w:r>
    </w:p>
  </w:footnote>
  <w:footnote w:id="8">
    <w:p w:rsidR="00505D96" w:rsidRDefault="00505D96">
      <w:pPr>
        <w:pStyle w:val="FootnoteText"/>
      </w:pPr>
      <w:r>
        <w:rPr>
          <w:rStyle w:val="FootnoteReference"/>
        </w:rPr>
        <w:footnoteRef/>
      </w:r>
      <w:r>
        <w:t xml:space="preserve"> Ibn Abi Dunyah Al-Tabarani, Ibn Asakir.</w:t>
      </w:r>
    </w:p>
  </w:footnote>
  <w:footnote w:id="9">
    <w:p w:rsidR="00505D96" w:rsidRDefault="00505D96">
      <w:pPr>
        <w:pStyle w:val="FootnoteText"/>
      </w:pPr>
      <w:r>
        <w:rPr>
          <w:rStyle w:val="FootnoteReference"/>
        </w:rPr>
        <w:footnoteRef/>
      </w:r>
      <w:r>
        <w:t xml:space="preserve"> </w:t>
      </w:r>
      <w:r w:rsidR="00744C91">
        <w:t>Abu Na’eem and Al-Tabarani.</w:t>
      </w:r>
    </w:p>
  </w:footnote>
  <w:footnote w:id="10">
    <w:p w:rsidR="00744C91" w:rsidRDefault="00744C91">
      <w:pPr>
        <w:pStyle w:val="FootnoteText"/>
      </w:pPr>
      <w:r>
        <w:rPr>
          <w:rStyle w:val="FootnoteReference"/>
        </w:rPr>
        <w:footnoteRef/>
      </w:r>
      <w:r>
        <w:t xml:space="preserve"> Imam Ahmed and Abu Y’alla.</w:t>
      </w:r>
    </w:p>
  </w:footnote>
  <w:footnote w:id="11">
    <w:p w:rsidR="001A2D1A" w:rsidRDefault="001A2D1A">
      <w:pPr>
        <w:pStyle w:val="FootnoteText"/>
      </w:pPr>
      <w:r>
        <w:rPr>
          <w:rStyle w:val="FootnoteReference"/>
        </w:rPr>
        <w:footnoteRef/>
      </w:r>
      <w:r>
        <w:t xml:space="preserve"> Abu Na’eem in </w:t>
      </w:r>
      <w:r w:rsidRPr="001A2D1A">
        <w:rPr>
          <w:i/>
          <w:iCs/>
        </w:rPr>
        <w:t>Al-Hilyah Al-Awilyah</w:t>
      </w:r>
      <w:r>
        <w:t>.</w:t>
      </w:r>
    </w:p>
  </w:footnote>
  <w:footnote w:id="12">
    <w:p w:rsidR="00977145" w:rsidRDefault="00977145">
      <w:pPr>
        <w:pStyle w:val="FootnoteText"/>
      </w:pPr>
      <w:r>
        <w:rPr>
          <w:rStyle w:val="FootnoteReference"/>
        </w:rPr>
        <w:footnoteRef/>
      </w:r>
      <w:r>
        <w:t xml:space="preserve"> Abu Abi Dunya.</w:t>
      </w:r>
    </w:p>
  </w:footnote>
  <w:footnote w:id="13">
    <w:p w:rsidR="00053F5C" w:rsidRDefault="00053F5C">
      <w:pPr>
        <w:pStyle w:val="FootnoteText"/>
      </w:pPr>
      <w:r>
        <w:rPr>
          <w:rStyle w:val="FootnoteReference"/>
        </w:rPr>
        <w:footnoteRef/>
      </w:r>
      <w:r w:rsidR="0058314E">
        <w:t xml:space="preserve"> </w:t>
      </w:r>
      <w:proofErr w:type="spellStart"/>
      <w:proofErr w:type="gramStart"/>
      <w:r w:rsidR="0058314E" w:rsidRPr="00BF7A54">
        <w:rPr>
          <w:i/>
          <w:iCs/>
        </w:rPr>
        <w:t>Kanz</w:t>
      </w:r>
      <w:proofErr w:type="spellEnd"/>
      <w:r w:rsidR="0058314E" w:rsidRPr="00BF7A54">
        <w:rPr>
          <w:i/>
          <w:iCs/>
        </w:rPr>
        <w:t xml:space="preserve"> Al-</w:t>
      </w:r>
      <w:proofErr w:type="spellStart"/>
      <w:r w:rsidR="0058314E" w:rsidRPr="00BF7A54">
        <w:rPr>
          <w:i/>
          <w:iCs/>
        </w:rPr>
        <w:t>Amal</w:t>
      </w:r>
      <w:proofErr w:type="spellEnd"/>
      <w:r w:rsidR="0058314E">
        <w:t xml:space="preserve"> </w:t>
      </w:r>
      <w:r w:rsidR="00BF7A54">
        <w:t xml:space="preserve">by </w:t>
      </w:r>
      <w:r w:rsidR="0058314E">
        <w:t>Mufti Al-Hind.</w:t>
      </w:r>
      <w:proofErr w:type="gramEnd"/>
    </w:p>
  </w:footnote>
  <w:footnote w:id="14">
    <w:p w:rsidR="00E60D18" w:rsidRDefault="00E60D18">
      <w:pPr>
        <w:pStyle w:val="FootnoteText"/>
      </w:pPr>
      <w:r>
        <w:rPr>
          <w:rStyle w:val="FootnoteReference"/>
        </w:rPr>
        <w:footnoteRef/>
      </w:r>
      <w:r>
        <w:t xml:space="preserve"> </w:t>
      </w:r>
      <w:proofErr w:type="gramStart"/>
      <w:r>
        <w:t xml:space="preserve">Al-Hakim in </w:t>
      </w:r>
      <w:r w:rsidRPr="00BF7A54">
        <w:rPr>
          <w:i/>
          <w:iCs/>
        </w:rPr>
        <w:t>Tarikh Al-Naysaburi</w:t>
      </w:r>
      <w:r>
        <w:t>.</w:t>
      </w:r>
      <w:proofErr w:type="gramEnd"/>
    </w:p>
  </w:footnote>
  <w:footnote w:id="15">
    <w:p w:rsidR="00031A7D" w:rsidRDefault="00031A7D">
      <w:pPr>
        <w:pStyle w:val="FootnoteText"/>
      </w:pPr>
      <w:r>
        <w:rPr>
          <w:rStyle w:val="FootnoteReference"/>
        </w:rPr>
        <w:footnoteRef/>
      </w:r>
      <w:r>
        <w:t xml:space="preserve"> Al-Bukhari and Muslim.</w:t>
      </w:r>
    </w:p>
  </w:footnote>
  <w:footnote w:id="16">
    <w:p w:rsidR="00D41D4F" w:rsidRDefault="00D41D4F">
      <w:pPr>
        <w:pStyle w:val="FootnoteText"/>
      </w:pPr>
      <w:r>
        <w:rPr>
          <w:rStyle w:val="FootnoteReference"/>
        </w:rPr>
        <w:footnoteRef/>
      </w:r>
      <w:r>
        <w:t xml:space="preserve"> Muslim and Imam Ahmed.</w:t>
      </w:r>
    </w:p>
  </w:footnote>
  <w:footnote w:id="17">
    <w:p w:rsidR="00D41D4F" w:rsidRDefault="00D41D4F">
      <w:pPr>
        <w:pStyle w:val="FootnoteText"/>
      </w:pPr>
      <w:r>
        <w:rPr>
          <w:rStyle w:val="FootnoteReference"/>
        </w:rPr>
        <w:footnoteRef/>
      </w:r>
      <w:r>
        <w:t xml:space="preserve"> </w:t>
      </w:r>
      <w:r w:rsidR="00A0770A">
        <w:t>Al-Tabarani.</w:t>
      </w:r>
    </w:p>
  </w:footnote>
  <w:footnote w:id="18">
    <w:p w:rsidR="00A0770A" w:rsidRDefault="00A0770A">
      <w:pPr>
        <w:pStyle w:val="FootnoteText"/>
      </w:pPr>
      <w:r>
        <w:rPr>
          <w:rStyle w:val="FootnoteReference"/>
        </w:rPr>
        <w:footnoteRef/>
      </w:r>
      <w:r>
        <w:t xml:space="preserve"> Abu Dawood, Ibn Majah, Al-Hakim. </w:t>
      </w:r>
    </w:p>
  </w:footnote>
  <w:footnote w:id="19">
    <w:p w:rsidR="00D27E9A" w:rsidRDefault="00D27E9A">
      <w:pPr>
        <w:pStyle w:val="FootnoteText"/>
      </w:pPr>
      <w:r>
        <w:rPr>
          <w:rStyle w:val="FootnoteReference"/>
        </w:rPr>
        <w:footnoteRef/>
      </w:r>
      <w:r>
        <w:t xml:space="preserve"> A type of natural gum plant found in the middle east and Iran.</w:t>
      </w:r>
    </w:p>
  </w:footnote>
  <w:footnote w:id="20">
    <w:p w:rsidR="00D27E9A" w:rsidRDefault="00D27E9A">
      <w:pPr>
        <w:pStyle w:val="FootnoteText"/>
      </w:pPr>
      <w:r>
        <w:rPr>
          <w:rStyle w:val="FootnoteReference"/>
        </w:rPr>
        <w:footnoteRef/>
      </w:r>
      <w:r>
        <w:t xml:space="preserve"> Ibn Asakir and Al-Baghawi.</w:t>
      </w:r>
    </w:p>
  </w:footnote>
  <w:footnote w:id="21">
    <w:p w:rsidR="000D3BEA" w:rsidRDefault="000D3BEA">
      <w:pPr>
        <w:pStyle w:val="FootnoteText"/>
      </w:pPr>
      <w:r>
        <w:rPr>
          <w:rStyle w:val="FootnoteReference"/>
        </w:rPr>
        <w:footnoteRef/>
      </w:r>
      <w:r>
        <w:t xml:space="preserve"> Al-Daylami.</w:t>
      </w:r>
    </w:p>
  </w:footnote>
  <w:footnote w:id="22">
    <w:p w:rsidR="0039632A" w:rsidRDefault="0039632A">
      <w:pPr>
        <w:pStyle w:val="FootnoteText"/>
      </w:pPr>
      <w:r>
        <w:rPr>
          <w:rStyle w:val="FootnoteReference"/>
        </w:rPr>
        <w:footnoteRef/>
      </w:r>
      <w:r>
        <w:t xml:space="preserve"> </w:t>
      </w:r>
      <w:proofErr w:type="gramStart"/>
      <w:r>
        <w:t xml:space="preserve">Al-Khattabi in </w:t>
      </w:r>
      <w:r w:rsidRPr="00ED36F9">
        <w:rPr>
          <w:i/>
          <w:iCs/>
        </w:rPr>
        <w:t>Al-Uzzalah</w:t>
      </w:r>
      <w:r>
        <w:t>.</w:t>
      </w:r>
      <w:proofErr w:type="gramEnd"/>
    </w:p>
  </w:footnote>
  <w:footnote w:id="23">
    <w:p w:rsidR="0039632A" w:rsidRDefault="0039632A">
      <w:pPr>
        <w:pStyle w:val="FootnoteText"/>
      </w:pPr>
      <w:r>
        <w:rPr>
          <w:rStyle w:val="FootnoteReference"/>
        </w:rPr>
        <w:footnoteRef/>
      </w:r>
      <w:r>
        <w:t xml:space="preserve"> Ibn Asakir and Al-Daylami.</w:t>
      </w:r>
    </w:p>
  </w:footnote>
  <w:footnote w:id="24">
    <w:p w:rsidR="00E87CC4" w:rsidRDefault="00E87CC4">
      <w:pPr>
        <w:pStyle w:val="FootnoteText"/>
      </w:pPr>
      <w:r>
        <w:rPr>
          <w:rStyle w:val="FootnoteReference"/>
        </w:rPr>
        <w:footnoteRef/>
      </w:r>
      <w:r>
        <w:t xml:space="preserve"> Al-Bazzar and Al-Tahawi.</w:t>
      </w:r>
    </w:p>
  </w:footnote>
  <w:footnote w:id="25">
    <w:p w:rsidR="00E87CC4" w:rsidRDefault="00E87CC4">
      <w:pPr>
        <w:pStyle w:val="FootnoteText"/>
      </w:pPr>
      <w:r>
        <w:rPr>
          <w:rStyle w:val="FootnoteReference"/>
        </w:rPr>
        <w:footnoteRef/>
      </w:r>
      <w:r>
        <w:t xml:space="preserve"> Al-Tabarani.</w:t>
      </w:r>
    </w:p>
  </w:footnote>
  <w:footnote w:id="26">
    <w:p w:rsidR="00E87CC4" w:rsidRDefault="00E87CC4">
      <w:pPr>
        <w:pStyle w:val="FootnoteText"/>
      </w:pPr>
      <w:r>
        <w:rPr>
          <w:rStyle w:val="FootnoteReference"/>
        </w:rPr>
        <w:footnoteRef/>
      </w:r>
      <w:r>
        <w:t xml:space="preserve"> </w:t>
      </w:r>
      <w:r w:rsidR="00520C76">
        <w:t>Ibn Majah and Al-Hakim.</w:t>
      </w:r>
    </w:p>
  </w:footnote>
  <w:footnote w:id="27">
    <w:p w:rsidR="00520C76" w:rsidRDefault="00520C76">
      <w:pPr>
        <w:pStyle w:val="FootnoteText"/>
      </w:pPr>
      <w:r>
        <w:rPr>
          <w:rStyle w:val="FootnoteReference"/>
        </w:rPr>
        <w:footnoteRef/>
      </w:r>
      <w:r>
        <w:t xml:space="preserve"> Imam Ahmed, Ibn Majah and Al-Hakim.</w:t>
      </w:r>
    </w:p>
  </w:footnote>
  <w:footnote w:id="28">
    <w:p w:rsidR="0032077B" w:rsidRDefault="0032077B">
      <w:pPr>
        <w:pStyle w:val="FootnoteText"/>
      </w:pPr>
      <w:r>
        <w:rPr>
          <w:rStyle w:val="FootnoteReference"/>
        </w:rPr>
        <w:footnoteRef/>
      </w:r>
      <w:r>
        <w:t xml:space="preserve"> Imam Ahmed.</w:t>
      </w:r>
    </w:p>
  </w:footnote>
  <w:footnote w:id="29">
    <w:p w:rsidR="00C1285B" w:rsidRDefault="00C1285B">
      <w:pPr>
        <w:pStyle w:val="FootnoteText"/>
      </w:pPr>
      <w:r>
        <w:rPr>
          <w:rStyle w:val="FootnoteReference"/>
        </w:rPr>
        <w:footnoteRef/>
      </w:r>
      <w:r>
        <w:t xml:space="preserve"> Al-Daylami.</w:t>
      </w:r>
    </w:p>
  </w:footnote>
  <w:footnote w:id="30">
    <w:p w:rsidR="008935EC" w:rsidRDefault="008935EC">
      <w:pPr>
        <w:pStyle w:val="FootnoteText"/>
      </w:pPr>
      <w:r>
        <w:rPr>
          <w:rStyle w:val="FootnoteReference"/>
        </w:rPr>
        <w:footnoteRef/>
      </w:r>
      <w:r>
        <w:t xml:space="preserve"> Al-Hakim in Al-Mustdrak and Al-Tabarani.</w:t>
      </w:r>
    </w:p>
  </w:footnote>
  <w:footnote w:id="31">
    <w:p w:rsidR="00F471E4" w:rsidRDefault="00F471E4" w:rsidP="00F471E4">
      <w:pPr>
        <w:pStyle w:val="FootnoteText"/>
      </w:pPr>
      <w:r>
        <w:rPr>
          <w:rStyle w:val="FootnoteReference"/>
        </w:rPr>
        <w:footnoteRef/>
      </w:r>
      <w:r>
        <w:t xml:space="preserve"> Abu Dawood.</w:t>
      </w:r>
    </w:p>
  </w:footnote>
  <w:footnote w:id="32">
    <w:p w:rsidR="00644356" w:rsidRDefault="00644356">
      <w:pPr>
        <w:pStyle w:val="FootnoteText"/>
      </w:pPr>
      <w:r>
        <w:rPr>
          <w:rStyle w:val="FootnoteReference"/>
        </w:rPr>
        <w:footnoteRef/>
      </w:r>
      <w:r w:rsidR="00BF7A54">
        <w:t xml:space="preserve"> Abu Na’ee</w:t>
      </w:r>
      <w:r>
        <w:t>m.</w:t>
      </w:r>
    </w:p>
  </w:footnote>
  <w:footnote w:id="33">
    <w:p w:rsidR="001E6C18" w:rsidRDefault="001E6C18">
      <w:pPr>
        <w:pStyle w:val="FootnoteText"/>
      </w:pPr>
      <w:r>
        <w:rPr>
          <w:rStyle w:val="FootnoteReference"/>
        </w:rPr>
        <w:footnoteRef/>
      </w:r>
      <w:r>
        <w:t xml:space="preserve"> </w:t>
      </w:r>
      <w:r w:rsidR="009B6D7B">
        <w:t>Imam Ahmed.</w:t>
      </w:r>
    </w:p>
  </w:footnote>
  <w:footnote w:id="34">
    <w:p w:rsidR="009B6D7B" w:rsidRDefault="009B6D7B">
      <w:pPr>
        <w:pStyle w:val="FootnoteText"/>
      </w:pPr>
      <w:r>
        <w:rPr>
          <w:rStyle w:val="FootnoteReference"/>
        </w:rPr>
        <w:footnoteRef/>
      </w:r>
      <w:r>
        <w:t xml:space="preserve"> </w:t>
      </w:r>
      <w:proofErr w:type="gramStart"/>
      <w:r>
        <w:t xml:space="preserve">Al-Tabarani in </w:t>
      </w:r>
      <w:r w:rsidRPr="00BF7A54">
        <w:rPr>
          <w:i/>
          <w:iCs/>
        </w:rPr>
        <w:t>Al-Kabir</w:t>
      </w:r>
      <w:r>
        <w:t xml:space="preserve"> and </w:t>
      </w:r>
      <w:r w:rsidRPr="00BF7A54">
        <w:rPr>
          <w:i/>
          <w:iCs/>
        </w:rPr>
        <w:t>Al-Awsat</w:t>
      </w:r>
      <w:r>
        <w:t>.</w:t>
      </w:r>
      <w:proofErr w:type="gramEnd"/>
    </w:p>
  </w:footnote>
  <w:footnote w:id="35">
    <w:p w:rsidR="006E5D65" w:rsidRDefault="006E5D65">
      <w:pPr>
        <w:pStyle w:val="FootnoteText"/>
      </w:pPr>
      <w:r>
        <w:rPr>
          <w:rStyle w:val="FootnoteReference"/>
        </w:rPr>
        <w:footnoteRef/>
      </w:r>
      <w:r>
        <w:t xml:space="preserve"> </w:t>
      </w:r>
      <w:proofErr w:type="gramStart"/>
      <w:r>
        <w:t xml:space="preserve">Al-Hakim in </w:t>
      </w:r>
      <w:r w:rsidRPr="00BF7A54">
        <w:rPr>
          <w:i/>
          <w:iCs/>
        </w:rPr>
        <w:t>Tarikh Naysaburi</w:t>
      </w:r>
      <w:r>
        <w:t xml:space="preserve"> and Al-Khattabi in </w:t>
      </w:r>
      <w:r w:rsidRPr="00BF7A54">
        <w:rPr>
          <w:i/>
          <w:iCs/>
        </w:rPr>
        <w:t>Tarikh Baghdad</w:t>
      </w:r>
      <w:r>
        <w:t>.</w:t>
      </w:r>
      <w:proofErr w:type="gramEnd"/>
    </w:p>
  </w:footnote>
  <w:footnote w:id="36">
    <w:p w:rsidR="00487FC6" w:rsidRDefault="00487FC6">
      <w:pPr>
        <w:pStyle w:val="FootnoteText"/>
      </w:pPr>
      <w:r>
        <w:rPr>
          <w:rStyle w:val="FootnoteReference"/>
        </w:rPr>
        <w:footnoteRef/>
      </w:r>
      <w:r>
        <w:t xml:space="preserve"> Al-Tabarani.</w:t>
      </w:r>
    </w:p>
  </w:footnote>
  <w:footnote w:id="37">
    <w:p w:rsidR="00487FC6" w:rsidRDefault="00487FC6">
      <w:pPr>
        <w:pStyle w:val="FootnoteText"/>
      </w:pPr>
      <w:r>
        <w:rPr>
          <w:rStyle w:val="FootnoteReference"/>
        </w:rPr>
        <w:footnoteRef/>
      </w:r>
      <w:r>
        <w:t xml:space="preserve"> Imam Ahmed. </w:t>
      </w:r>
    </w:p>
  </w:footnote>
  <w:footnote w:id="38">
    <w:p w:rsidR="00487FC6" w:rsidRDefault="00487FC6">
      <w:pPr>
        <w:pStyle w:val="FootnoteText"/>
      </w:pPr>
      <w:r>
        <w:rPr>
          <w:rStyle w:val="FootnoteReference"/>
        </w:rPr>
        <w:footnoteRef/>
      </w:r>
      <w:r>
        <w:t xml:space="preserve"> Al-Daylami.</w:t>
      </w:r>
    </w:p>
  </w:footnote>
  <w:footnote w:id="39">
    <w:p w:rsidR="00805ABD" w:rsidRDefault="00805ABD">
      <w:pPr>
        <w:pStyle w:val="FootnoteText"/>
      </w:pPr>
      <w:r>
        <w:rPr>
          <w:rStyle w:val="FootnoteReference"/>
        </w:rPr>
        <w:footnoteRef/>
      </w:r>
      <w:r>
        <w:t xml:space="preserve"> Abu Na’eem.</w:t>
      </w:r>
    </w:p>
  </w:footnote>
  <w:footnote w:id="40">
    <w:p w:rsidR="00805ABD" w:rsidRDefault="00805ABD">
      <w:pPr>
        <w:pStyle w:val="FootnoteText"/>
      </w:pPr>
      <w:r>
        <w:rPr>
          <w:rStyle w:val="FootnoteReference"/>
        </w:rPr>
        <w:footnoteRef/>
      </w:r>
      <w:r>
        <w:t xml:space="preserve"> Al-Daylami.</w:t>
      </w:r>
    </w:p>
  </w:footnote>
  <w:footnote w:id="41">
    <w:p w:rsidR="00805ABD" w:rsidRDefault="00805ABD">
      <w:pPr>
        <w:pStyle w:val="FootnoteText"/>
      </w:pPr>
      <w:r>
        <w:rPr>
          <w:rStyle w:val="FootnoteReference"/>
        </w:rPr>
        <w:footnoteRef/>
      </w:r>
      <w:r>
        <w:t xml:space="preserve"> Al-Daylami.</w:t>
      </w:r>
    </w:p>
  </w:footnote>
  <w:footnote w:id="42">
    <w:p w:rsidR="00A72E09" w:rsidRDefault="00A72E09">
      <w:pPr>
        <w:pStyle w:val="FootnoteText"/>
      </w:pPr>
      <w:r>
        <w:rPr>
          <w:rStyle w:val="FootnoteReference"/>
        </w:rPr>
        <w:footnoteRef/>
      </w:r>
      <w:r>
        <w:t xml:space="preserve"> Al-Hakim in </w:t>
      </w:r>
      <w:r w:rsidRPr="002A2428">
        <w:rPr>
          <w:i/>
          <w:iCs/>
        </w:rPr>
        <w:t>Al-Mustdarak</w:t>
      </w:r>
      <w:r>
        <w:t>.</w:t>
      </w:r>
    </w:p>
  </w:footnote>
  <w:footnote w:id="43">
    <w:p w:rsidR="00A72E09" w:rsidRDefault="00A72E09">
      <w:pPr>
        <w:pStyle w:val="FootnoteText"/>
      </w:pPr>
      <w:r>
        <w:rPr>
          <w:rStyle w:val="FootnoteReference"/>
        </w:rPr>
        <w:footnoteRef/>
      </w:r>
      <w:r w:rsidR="002A2428">
        <w:t xml:space="preserve"> Ibn Abi Hatim and Al-Khateeb in </w:t>
      </w:r>
      <w:r w:rsidR="002A2428" w:rsidRPr="002A2428">
        <w:rPr>
          <w:i/>
          <w:iCs/>
        </w:rPr>
        <w:t>Tarikh Bagdadi.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857B0"/>
    <w:rsid w:val="00005E40"/>
    <w:rsid w:val="00022C51"/>
    <w:rsid w:val="000271AC"/>
    <w:rsid w:val="00031A7D"/>
    <w:rsid w:val="00031E8C"/>
    <w:rsid w:val="00053F5C"/>
    <w:rsid w:val="00080D2C"/>
    <w:rsid w:val="000C2267"/>
    <w:rsid w:val="000D3BEA"/>
    <w:rsid w:val="00151B44"/>
    <w:rsid w:val="001A2D1A"/>
    <w:rsid w:val="001E6C18"/>
    <w:rsid w:val="001E6DF0"/>
    <w:rsid w:val="00217EED"/>
    <w:rsid w:val="00221DC1"/>
    <w:rsid w:val="00234EB3"/>
    <w:rsid w:val="002476D6"/>
    <w:rsid w:val="0027509D"/>
    <w:rsid w:val="002A2428"/>
    <w:rsid w:val="002D7B81"/>
    <w:rsid w:val="0032077B"/>
    <w:rsid w:val="00354DBA"/>
    <w:rsid w:val="0039632A"/>
    <w:rsid w:val="00441560"/>
    <w:rsid w:val="00487FC6"/>
    <w:rsid w:val="00494B39"/>
    <w:rsid w:val="004A3887"/>
    <w:rsid w:val="00505D96"/>
    <w:rsid w:val="00520C76"/>
    <w:rsid w:val="00525296"/>
    <w:rsid w:val="0058314E"/>
    <w:rsid w:val="005857B0"/>
    <w:rsid w:val="00592CD8"/>
    <w:rsid w:val="005E4DC3"/>
    <w:rsid w:val="00644356"/>
    <w:rsid w:val="006529CB"/>
    <w:rsid w:val="00676A44"/>
    <w:rsid w:val="006A16D8"/>
    <w:rsid w:val="006A469A"/>
    <w:rsid w:val="006E1D69"/>
    <w:rsid w:val="006E5D65"/>
    <w:rsid w:val="00710E27"/>
    <w:rsid w:val="00744C91"/>
    <w:rsid w:val="00777514"/>
    <w:rsid w:val="007C7B1A"/>
    <w:rsid w:val="00805ABD"/>
    <w:rsid w:val="008334AB"/>
    <w:rsid w:val="00846961"/>
    <w:rsid w:val="00850CAF"/>
    <w:rsid w:val="008935EC"/>
    <w:rsid w:val="008E1CA9"/>
    <w:rsid w:val="009012D4"/>
    <w:rsid w:val="00977145"/>
    <w:rsid w:val="0099180E"/>
    <w:rsid w:val="00997C17"/>
    <w:rsid w:val="009B6D7B"/>
    <w:rsid w:val="009E65A0"/>
    <w:rsid w:val="00A0770A"/>
    <w:rsid w:val="00A272C1"/>
    <w:rsid w:val="00A52BDA"/>
    <w:rsid w:val="00A55098"/>
    <w:rsid w:val="00A5586B"/>
    <w:rsid w:val="00A72E09"/>
    <w:rsid w:val="00A82D00"/>
    <w:rsid w:val="00B45733"/>
    <w:rsid w:val="00B60645"/>
    <w:rsid w:val="00BF7A54"/>
    <w:rsid w:val="00C1285B"/>
    <w:rsid w:val="00C177BC"/>
    <w:rsid w:val="00C74294"/>
    <w:rsid w:val="00C96F8F"/>
    <w:rsid w:val="00CA4430"/>
    <w:rsid w:val="00CD2C45"/>
    <w:rsid w:val="00CE3DED"/>
    <w:rsid w:val="00D13867"/>
    <w:rsid w:val="00D27E9A"/>
    <w:rsid w:val="00D41D4F"/>
    <w:rsid w:val="00DB6BED"/>
    <w:rsid w:val="00E31C97"/>
    <w:rsid w:val="00E60D18"/>
    <w:rsid w:val="00E72FFF"/>
    <w:rsid w:val="00E87CC4"/>
    <w:rsid w:val="00EB0433"/>
    <w:rsid w:val="00EC5F4A"/>
    <w:rsid w:val="00EC6253"/>
    <w:rsid w:val="00ED36F9"/>
    <w:rsid w:val="00ED556E"/>
    <w:rsid w:val="00EE1B64"/>
    <w:rsid w:val="00F055AE"/>
    <w:rsid w:val="00F471E4"/>
    <w:rsid w:val="00F766D2"/>
    <w:rsid w:val="00FE7A8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33"/>
  </w:style>
  <w:style w:type="paragraph" w:styleId="Heading1">
    <w:name w:val="heading 1"/>
    <w:basedOn w:val="Normal"/>
    <w:next w:val="Normal"/>
    <w:link w:val="Heading1Char"/>
    <w:uiPriority w:val="9"/>
    <w:qFormat/>
    <w:rsid w:val="00ED5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6D6"/>
    <w:rPr>
      <w:sz w:val="20"/>
      <w:szCs w:val="20"/>
    </w:rPr>
  </w:style>
  <w:style w:type="character" w:styleId="FootnoteReference">
    <w:name w:val="footnote reference"/>
    <w:basedOn w:val="DefaultParagraphFont"/>
    <w:uiPriority w:val="99"/>
    <w:semiHidden/>
    <w:unhideWhenUsed/>
    <w:rsid w:val="002476D6"/>
    <w:rPr>
      <w:vertAlign w:val="superscript"/>
    </w:rPr>
  </w:style>
  <w:style w:type="paragraph" w:styleId="Title">
    <w:name w:val="Title"/>
    <w:basedOn w:val="Normal"/>
    <w:next w:val="Normal"/>
    <w:link w:val="TitleChar"/>
    <w:uiPriority w:val="10"/>
    <w:qFormat/>
    <w:rsid w:val="00ED55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56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55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645659">
      <w:bodyDiv w:val="1"/>
      <w:marLeft w:val="0"/>
      <w:marRight w:val="0"/>
      <w:marTop w:val="0"/>
      <w:marBottom w:val="0"/>
      <w:divBdr>
        <w:top w:val="none" w:sz="0" w:space="0" w:color="auto"/>
        <w:left w:val="none" w:sz="0" w:space="0" w:color="auto"/>
        <w:bottom w:val="none" w:sz="0" w:space="0" w:color="auto"/>
        <w:right w:val="none" w:sz="0" w:space="0" w:color="auto"/>
      </w:divBdr>
      <w:divsChild>
        <w:div w:id="911354442">
          <w:marLeft w:val="0"/>
          <w:marRight w:val="0"/>
          <w:marTop w:val="0"/>
          <w:marBottom w:val="0"/>
          <w:divBdr>
            <w:top w:val="none" w:sz="0" w:space="0" w:color="auto"/>
            <w:left w:val="none" w:sz="0" w:space="0" w:color="auto"/>
            <w:bottom w:val="none" w:sz="0" w:space="0" w:color="auto"/>
            <w:right w:val="none" w:sz="0" w:space="0" w:color="auto"/>
          </w:divBdr>
        </w:div>
        <w:div w:id="1835679735">
          <w:marLeft w:val="0"/>
          <w:marRight w:val="0"/>
          <w:marTop w:val="0"/>
          <w:marBottom w:val="0"/>
          <w:divBdr>
            <w:top w:val="none" w:sz="0" w:space="0" w:color="auto"/>
            <w:left w:val="none" w:sz="0" w:space="0" w:color="auto"/>
            <w:bottom w:val="none" w:sz="0" w:space="0" w:color="auto"/>
            <w:right w:val="none" w:sz="0" w:space="0" w:color="auto"/>
          </w:divBdr>
        </w:div>
        <w:div w:id="69236175">
          <w:marLeft w:val="0"/>
          <w:marRight w:val="0"/>
          <w:marTop w:val="0"/>
          <w:marBottom w:val="0"/>
          <w:divBdr>
            <w:top w:val="none" w:sz="0" w:space="0" w:color="auto"/>
            <w:left w:val="none" w:sz="0" w:space="0" w:color="auto"/>
            <w:bottom w:val="none" w:sz="0" w:space="0" w:color="auto"/>
            <w:right w:val="none" w:sz="0" w:space="0" w:color="auto"/>
          </w:divBdr>
        </w:div>
        <w:div w:id="586767954">
          <w:marLeft w:val="0"/>
          <w:marRight w:val="0"/>
          <w:marTop w:val="0"/>
          <w:marBottom w:val="0"/>
          <w:divBdr>
            <w:top w:val="none" w:sz="0" w:space="0" w:color="auto"/>
            <w:left w:val="none" w:sz="0" w:space="0" w:color="auto"/>
            <w:bottom w:val="none" w:sz="0" w:space="0" w:color="auto"/>
            <w:right w:val="none" w:sz="0" w:space="0" w:color="auto"/>
          </w:divBdr>
        </w:div>
        <w:div w:id="396056407">
          <w:marLeft w:val="0"/>
          <w:marRight w:val="0"/>
          <w:marTop w:val="0"/>
          <w:marBottom w:val="0"/>
          <w:divBdr>
            <w:top w:val="none" w:sz="0" w:space="0" w:color="auto"/>
            <w:left w:val="none" w:sz="0" w:space="0" w:color="auto"/>
            <w:bottom w:val="none" w:sz="0" w:space="0" w:color="auto"/>
            <w:right w:val="none" w:sz="0" w:space="0" w:color="auto"/>
          </w:divBdr>
        </w:div>
        <w:div w:id="1345521079">
          <w:marLeft w:val="0"/>
          <w:marRight w:val="0"/>
          <w:marTop w:val="0"/>
          <w:marBottom w:val="0"/>
          <w:divBdr>
            <w:top w:val="none" w:sz="0" w:space="0" w:color="auto"/>
            <w:left w:val="none" w:sz="0" w:space="0" w:color="auto"/>
            <w:bottom w:val="none" w:sz="0" w:space="0" w:color="auto"/>
            <w:right w:val="none" w:sz="0" w:space="0" w:color="auto"/>
          </w:divBdr>
        </w:div>
        <w:div w:id="1139107977">
          <w:marLeft w:val="0"/>
          <w:marRight w:val="0"/>
          <w:marTop w:val="0"/>
          <w:marBottom w:val="0"/>
          <w:divBdr>
            <w:top w:val="none" w:sz="0" w:space="0" w:color="auto"/>
            <w:left w:val="none" w:sz="0" w:space="0" w:color="auto"/>
            <w:bottom w:val="none" w:sz="0" w:space="0" w:color="auto"/>
            <w:right w:val="none" w:sz="0" w:space="0" w:color="auto"/>
          </w:divBdr>
        </w:div>
        <w:div w:id="1787772099">
          <w:marLeft w:val="0"/>
          <w:marRight w:val="0"/>
          <w:marTop w:val="0"/>
          <w:marBottom w:val="0"/>
          <w:divBdr>
            <w:top w:val="none" w:sz="0" w:space="0" w:color="auto"/>
            <w:left w:val="none" w:sz="0" w:space="0" w:color="auto"/>
            <w:bottom w:val="none" w:sz="0" w:space="0" w:color="auto"/>
            <w:right w:val="none" w:sz="0" w:space="0" w:color="auto"/>
          </w:divBdr>
        </w:div>
        <w:div w:id="786434096">
          <w:marLeft w:val="0"/>
          <w:marRight w:val="0"/>
          <w:marTop w:val="0"/>
          <w:marBottom w:val="0"/>
          <w:divBdr>
            <w:top w:val="none" w:sz="0" w:space="0" w:color="auto"/>
            <w:left w:val="none" w:sz="0" w:space="0" w:color="auto"/>
            <w:bottom w:val="none" w:sz="0" w:space="0" w:color="auto"/>
            <w:right w:val="none" w:sz="0" w:space="0" w:color="auto"/>
          </w:divBdr>
        </w:div>
        <w:div w:id="31491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4E92-11FF-42B5-A7EE-CA2BF4E4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12</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arfan</dc:creator>
  <cp:lastModifiedBy>arfan</cp:lastModifiedBy>
  <cp:revision>29</cp:revision>
  <dcterms:created xsi:type="dcterms:W3CDTF">2012-02-26T21:31:00Z</dcterms:created>
  <dcterms:modified xsi:type="dcterms:W3CDTF">2012-06-01T19:53:00Z</dcterms:modified>
</cp:coreProperties>
</file>